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Sombreadomedio2-nfasis1"/>
        <w:tblW w:w="5027"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6A0" w:firstRow="1" w:lastRow="0" w:firstColumn="1" w:lastColumn="0" w:noHBand="1" w:noVBand="1"/>
      </w:tblPr>
      <w:tblGrid>
        <w:gridCol w:w="1502"/>
        <w:gridCol w:w="328"/>
        <w:gridCol w:w="1329"/>
        <w:gridCol w:w="326"/>
        <w:gridCol w:w="692"/>
        <w:gridCol w:w="326"/>
        <w:gridCol w:w="2126"/>
        <w:gridCol w:w="326"/>
        <w:gridCol w:w="3557"/>
      </w:tblGrid>
      <w:tr w:rsidR="00BD22F5" w:rsidRPr="00050DEB" w14:paraId="6B99C224" w14:textId="77777777" w:rsidTr="00CB1F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5"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3C9099"/>
            <w:vAlign w:val="center"/>
          </w:tcPr>
          <w:p w14:paraId="791D3C1C" w14:textId="2C8CC807" w:rsidR="00BD22F5" w:rsidRPr="00EB243D" w:rsidRDefault="00BD22F5" w:rsidP="00EB243D">
            <w:pPr>
              <w:jc w:val="center"/>
              <w:rPr>
                <w:rFonts w:cstheme="minorHAnsi"/>
                <w:bCs w:val="0"/>
                <w:smallCaps/>
                <w:sz w:val="24"/>
                <w:szCs w:val="24"/>
                <w:lang w:val="es-ES"/>
              </w:rPr>
            </w:pPr>
            <w:bookmarkStart w:id="0" w:name="_GoBack"/>
            <w:bookmarkEnd w:id="0"/>
            <w:r w:rsidRPr="00050DEB">
              <w:rPr>
                <w:rFonts w:eastAsia="Times New Roman" w:cstheme="minorHAnsi"/>
                <w:b w:val="0"/>
                <w:smallCaps/>
                <w:sz w:val="24"/>
                <w:szCs w:val="24"/>
                <w:lang w:val="es-ES" w:eastAsia="de-DE"/>
              </w:rPr>
              <w:t>Unidad</w:t>
            </w:r>
          </w:p>
        </w:tc>
        <w:tc>
          <w:tcPr>
            <w:tcW w:w="4285" w:type="pct"/>
            <w:gridSpan w:val="8"/>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C9099"/>
            <w:vAlign w:val="center"/>
          </w:tcPr>
          <w:p w14:paraId="7197E785" w14:textId="77777777" w:rsidR="00BD22F5" w:rsidRPr="00050DEB" w:rsidRDefault="00BD22F5" w:rsidP="00C5502B">
            <w:pPr>
              <w:jc w:val="center"/>
              <w:cnfStyle w:val="100000000000" w:firstRow="1" w:lastRow="0" w:firstColumn="0" w:lastColumn="0" w:oddVBand="0" w:evenVBand="0" w:oddHBand="0" w:evenHBand="0" w:firstRowFirstColumn="0" w:firstRowLastColumn="0" w:lastRowFirstColumn="0" w:lastRowLastColumn="0"/>
              <w:rPr>
                <w:rFonts w:cstheme="minorHAnsi"/>
                <w:b w:val="0"/>
                <w:smallCaps/>
                <w:sz w:val="24"/>
                <w:szCs w:val="24"/>
                <w:lang w:val="es-ES"/>
              </w:rPr>
            </w:pPr>
            <w:r w:rsidRPr="00050DEB">
              <w:rPr>
                <w:rFonts w:cstheme="minorHAnsi"/>
                <w:b w:val="0"/>
                <w:smallCaps/>
                <w:sz w:val="24"/>
                <w:szCs w:val="24"/>
                <w:lang w:val="es-ES"/>
              </w:rPr>
              <w:t>Mejores Prácticas de Gestión Ambiental</w:t>
            </w:r>
          </w:p>
        </w:tc>
      </w:tr>
      <w:tr w:rsidR="00BD22F5" w:rsidRPr="00050DEB" w14:paraId="1004EDB3"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9EEB1"/>
            <w:vAlign w:val="center"/>
          </w:tcPr>
          <w:p w14:paraId="04B9BD6B" w14:textId="77777777" w:rsidR="00BD22F5" w:rsidRPr="00050DEB" w:rsidRDefault="00BD22F5" w:rsidP="00C5502B">
            <w:pPr>
              <w:jc w:val="center"/>
              <w:rPr>
                <w:rFonts w:eastAsiaTheme="minorHAnsi"/>
                <w:smallCaps/>
                <w:color w:val="262626" w:themeColor="text1" w:themeTint="D9"/>
                <w:sz w:val="24"/>
                <w:szCs w:val="24"/>
                <w:lang w:val="es-ES" w:eastAsia="en-US"/>
              </w:rPr>
            </w:pPr>
            <w:r w:rsidRPr="00050DEB">
              <w:rPr>
                <w:rFonts w:eastAsiaTheme="minorHAnsi"/>
                <w:smallCaps/>
                <w:color w:val="262626" w:themeColor="text1" w:themeTint="D9"/>
                <w:lang w:val="es-ES" w:eastAsia="en-US"/>
              </w:rPr>
              <w:t>Etapa</w:t>
            </w:r>
          </w:p>
        </w:tc>
        <w:tc>
          <w:tcPr>
            <w:tcW w:w="4285" w:type="pct"/>
            <w:gridSpan w:val="8"/>
            <w:tcBorders>
              <w:top w:val="single" w:sz="4" w:space="0" w:color="BFBFBF" w:themeColor="background1" w:themeShade="BF"/>
              <w:left w:val="single" w:sz="4" w:space="0" w:color="BFBFBF" w:themeColor="background1" w:themeShade="BF"/>
            </w:tcBorders>
            <w:vAlign w:val="center"/>
          </w:tcPr>
          <w:p w14:paraId="64A4595B"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Theme="minorHAnsi" w:cstheme="minorHAnsi"/>
                <w:color w:val="262626" w:themeColor="text1" w:themeTint="D9"/>
                <w:sz w:val="20"/>
                <w:szCs w:val="20"/>
                <w:lang w:val="es-ES" w:eastAsia="en-US"/>
              </w:rPr>
            </w:pPr>
            <w:r w:rsidRPr="00050DEB">
              <w:rPr>
                <w:sz w:val="20"/>
                <w:szCs w:val="20"/>
                <w:lang w:val="es-ES"/>
              </w:rPr>
              <w:t>Etapa 2: Implementación / Mando intermedio</w:t>
            </w:r>
          </w:p>
        </w:tc>
      </w:tr>
      <w:tr w:rsidR="00BD22F5" w:rsidRPr="00050DEB" w14:paraId="7A6B4051"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tcBorders>
              <w:left w:val="single" w:sz="4" w:space="0" w:color="BFBFBF" w:themeColor="background1" w:themeShade="BF"/>
            </w:tcBorders>
            <w:shd w:val="clear" w:color="auto" w:fill="A9EEB1"/>
            <w:vAlign w:val="center"/>
          </w:tcPr>
          <w:p w14:paraId="281FA640" w14:textId="77777777" w:rsidR="00BD22F5" w:rsidRPr="00050DEB" w:rsidRDefault="00BD22F5" w:rsidP="00C5502B">
            <w:pPr>
              <w:jc w:val="center"/>
              <w:rPr>
                <w:rFonts w:eastAsiaTheme="minorHAnsi"/>
                <w:smallCaps/>
                <w:color w:val="262626" w:themeColor="text1" w:themeTint="D9"/>
                <w:sz w:val="24"/>
                <w:szCs w:val="24"/>
                <w:lang w:val="es-ES" w:eastAsia="en-US"/>
              </w:rPr>
            </w:pPr>
            <w:r w:rsidRPr="00050DEB">
              <w:rPr>
                <w:rFonts w:eastAsiaTheme="minorHAnsi"/>
                <w:smallCaps/>
                <w:color w:val="262626" w:themeColor="text1" w:themeTint="D9"/>
                <w:lang w:val="es-ES" w:eastAsia="en-US"/>
              </w:rPr>
              <w:t>Programa</w:t>
            </w:r>
          </w:p>
        </w:tc>
        <w:tc>
          <w:tcPr>
            <w:tcW w:w="4285" w:type="pct"/>
            <w:gridSpan w:val="8"/>
            <w:vAlign w:val="center"/>
          </w:tcPr>
          <w:p w14:paraId="61399DE5" w14:textId="77777777" w:rsidR="00BD22F5" w:rsidRPr="00050DEB" w:rsidRDefault="00BD22F5" w:rsidP="00C5502B">
            <w:pPr>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050DEB">
              <w:rPr>
                <w:sz w:val="20"/>
                <w:szCs w:val="20"/>
                <w:lang w:val="es-ES"/>
              </w:rPr>
              <w:t>Esta unidad se centrará en conocer las mejores prácticas en el sector para ser más eficientes y respetuosos con el medio ambiente. Esta unidad identifica los aspectos ambientales más importantes, directos o indirectos, relevantes para las empresas que pertenecen al sector de fabricación de alimentos y bebidas. Además, presenta las mejores prácticas de gestión ambiental para abordar estos aspectos identificados, incluidos también indicadores ambientales específicos del sector que permiten el seguimiento de las mejoras de sostenibilidad y conceptos básicos relacionados con la economía circular.</w:t>
            </w:r>
          </w:p>
        </w:tc>
      </w:tr>
      <w:tr w:rsidR="00BD22F5" w:rsidRPr="00050DEB" w14:paraId="28A2E75D"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val="restart"/>
            <w:tcBorders>
              <w:left w:val="single" w:sz="4" w:space="0" w:color="BFBFBF" w:themeColor="background1" w:themeShade="BF"/>
            </w:tcBorders>
            <w:shd w:val="clear" w:color="auto" w:fill="A9EEB1"/>
            <w:vAlign w:val="center"/>
          </w:tcPr>
          <w:p w14:paraId="7F8F535D" w14:textId="77777777" w:rsidR="00BD22F5" w:rsidRPr="00050DEB" w:rsidRDefault="00BD22F5" w:rsidP="00C5502B">
            <w:pPr>
              <w:jc w:val="center"/>
              <w:rPr>
                <w:rFonts w:eastAsiaTheme="minorHAnsi"/>
                <w:smallCaps/>
                <w:color w:val="262626" w:themeColor="text1" w:themeTint="D9"/>
                <w:sz w:val="24"/>
                <w:szCs w:val="24"/>
                <w:lang w:val="es-ES" w:eastAsia="en-US"/>
              </w:rPr>
            </w:pPr>
            <w:r w:rsidRPr="00050DEB">
              <w:rPr>
                <w:rFonts w:eastAsiaTheme="minorHAnsi"/>
                <w:smallCaps/>
                <w:color w:val="262626" w:themeColor="text1" w:themeTint="D9"/>
                <w:lang w:val="es-ES" w:eastAsia="en-US"/>
              </w:rPr>
              <w:t>Planificación</w:t>
            </w:r>
          </w:p>
        </w:tc>
        <w:tc>
          <w:tcPr>
            <w:tcW w:w="788" w:type="pct"/>
            <w:gridSpan w:val="2"/>
            <w:vMerge w:val="restart"/>
            <w:vAlign w:val="center"/>
          </w:tcPr>
          <w:p w14:paraId="387E2560"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rFonts w:eastAsiaTheme="minorHAnsi" w:cstheme="minorHAnsi"/>
                <w:color w:val="262626" w:themeColor="text1" w:themeTint="D9"/>
                <w:sz w:val="20"/>
                <w:szCs w:val="20"/>
                <w:lang w:val="es-ES" w:eastAsia="en-US"/>
              </w:rPr>
              <w:t>Grupo objetivo</w:t>
            </w:r>
          </w:p>
        </w:tc>
        <w:tc>
          <w:tcPr>
            <w:tcW w:w="155" w:type="pct"/>
            <w:vAlign w:val="center"/>
          </w:tcPr>
          <w:p w14:paraId="5A6CA0D3"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p>
        </w:tc>
        <w:tc>
          <w:tcPr>
            <w:tcW w:w="3341" w:type="pct"/>
            <w:gridSpan w:val="5"/>
            <w:tcBorders>
              <w:bottom w:val="single" w:sz="2" w:space="0" w:color="FFFFFF" w:themeColor="background1"/>
            </w:tcBorders>
            <w:vAlign w:val="center"/>
          </w:tcPr>
          <w:p w14:paraId="1462AD66"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Theme="minorHAnsi" w:cstheme="minorHAnsi"/>
                <w:color w:val="262626" w:themeColor="text1" w:themeTint="D9"/>
                <w:sz w:val="20"/>
                <w:szCs w:val="20"/>
                <w:lang w:val="es-ES" w:eastAsia="en-US"/>
              </w:rPr>
            </w:pPr>
            <w:r w:rsidRPr="00050DEB">
              <w:rPr>
                <w:rFonts w:eastAsiaTheme="minorHAnsi" w:cstheme="minorHAnsi"/>
                <w:color w:val="262626" w:themeColor="text1" w:themeTint="D9"/>
                <w:sz w:val="20"/>
                <w:szCs w:val="20"/>
                <w:lang w:val="es-ES" w:eastAsia="en-US"/>
              </w:rPr>
              <w:t>Alta dirección</w:t>
            </w:r>
          </w:p>
        </w:tc>
      </w:tr>
      <w:tr w:rsidR="00BD22F5" w:rsidRPr="00050DEB" w14:paraId="0A737764"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tcBorders>
              <w:left w:val="single" w:sz="4" w:space="0" w:color="BFBFBF" w:themeColor="background1" w:themeShade="BF"/>
            </w:tcBorders>
            <w:shd w:val="clear" w:color="auto" w:fill="A9EEB1"/>
            <w:vAlign w:val="center"/>
          </w:tcPr>
          <w:p w14:paraId="0C92B54D" w14:textId="77777777" w:rsidR="00BD22F5" w:rsidRPr="00050DEB" w:rsidRDefault="00BD22F5" w:rsidP="00C5502B">
            <w:pPr>
              <w:jc w:val="center"/>
              <w:rPr>
                <w:rFonts w:eastAsiaTheme="minorHAnsi"/>
                <w:smallCaps/>
                <w:color w:val="262626" w:themeColor="text1" w:themeTint="D9"/>
                <w:sz w:val="24"/>
                <w:szCs w:val="24"/>
                <w:lang w:val="es-ES" w:eastAsia="en-US"/>
              </w:rPr>
            </w:pPr>
          </w:p>
        </w:tc>
        <w:tc>
          <w:tcPr>
            <w:tcW w:w="788" w:type="pct"/>
            <w:gridSpan w:val="2"/>
            <w:vMerge/>
            <w:vAlign w:val="center"/>
          </w:tcPr>
          <w:p w14:paraId="73420EA1"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p>
        </w:tc>
        <w:tc>
          <w:tcPr>
            <w:tcW w:w="155" w:type="pct"/>
            <w:vAlign w:val="center"/>
          </w:tcPr>
          <w:p w14:paraId="48383784"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sz w:val="20"/>
                <w:szCs w:val="20"/>
                <w:lang w:val="es-ES"/>
              </w:rPr>
              <w:t>x</w:t>
            </w:r>
          </w:p>
        </w:tc>
        <w:tc>
          <w:tcPr>
            <w:tcW w:w="3341" w:type="pct"/>
            <w:gridSpan w:val="5"/>
            <w:tcBorders>
              <w:top w:val="single" w:sz="2" w:space="0" w:color="FFFFFF" w:themeColor="background1"/>
              <w:bottom w:val="single" w:sz="2" w:space="0" w:color="FFFFFF" w:themeColor="background1"/>
            </w:tcBorders>
            <w:vAlign w:val="center"/>
          </w:tcPr>
          <w:p w14:paraId="2FB694B4"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rFonts w:cstheme="minorHAnsi"/>
                <w:color w:val="262626" w:themeColor="text1" w:themeTint="D9"/>
                <w:sz w:val="20"/>
                <w:szCs w:val="20"/>
                <w:lang w:val="es-ES"/>
              </w:rPr>
              <w:t>Mandos intermedios</w:t>
            </w:r>
          </w:p>
        </w:tc>
      </w:tr>
      <w:tr w:rsidR="00BD22F5" w:rsidRPr="00050DEB" w14:paraId="00C33765"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tcBorders>
              <w:left w:val="single" w:sz="4" w:space="0" w:color="BFBFBF" w:themeColor="background1" w:themeShade="BF"/>
            </w:tcBorders>
            <w:shd w:val="clear" w:color="auto" w:fill="A9EEB1"/>
            <w:vAlign w:val="center"/>
          </w:tcPr>
          <w:p w14:paraId="0AB7DB13" w14:textId="77777777" w:rsidR="00BD22F5" w:rsidRPr="00050DEB" w:rsidRDefault="00BD22F5" w:rsidP="00C5502B">
            <w:pPr>
              <w:jc w:val="center"/>
              <w:rPr>
                <w:rFonts w:eastAsiaTheme="minorHAnsi"/>
                <w:smallCaps/>
                <w:color w:val="262626" w:themeColor="text1" w:themeTint="D9"/>
                <w:sz w:val="24"/>
                <w:szCs w:val="24"/>
                <w:lang w:val="es-ES" w:eastAsia="en-US"/>
              </w:rPr>
            </w:pPr>
          </w:p>
        </w:tc>
        <w:tc>
          <w:tcPr>
            <w:tcW w:w="788" w:type="pct"/>
            <w:gridSpan w:val="2"/>
            <w:vMerge/>
            <w:vAlign w:val="center"/>
          </w:tcPr>
          <w:p w14:paraId="4A5C0DAA"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p>
        </w:tc>
        <w:tc>
          <w:tcPr>
            <w:tcW w:w="155" w:type="pct"/>
            <w:vAlign w:val="center"/>
          </w:tcPr>
          <w:p w14:paraId="48852194"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sz w:val="20"/>
                <w:szCs w:val="20"/>
                <w:lang w:val="es-ES"/>
              </w:rPr>
              <w:t>x</w:t>
            </w:r>
          </w:p>
        </w:tc>
        <w:tc>
          <w:tcPr>
            <w:tcW w:w="3341" w:type="pct"/>
            <w:gridSpan w:val="5"/>
            <w:tcBorders>
              <w:top w:val="single" w:sz="2" w:space="0" w:color="FFFFFF" w:themeColor="background1"/>
            </w:tcBorders>
            <w:vAlign w:val="center"/>
          </w:tcPr>
          <w:p w14:paraId="3665F70B"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rFonts w:cstheme="minorHAnsi"/>
                <w:color w:val="262626" w:themeColor="text1" w:themeTint="D9"/>
                <w:sz w:val="20"/>
                <w:szCs w:val="20"/>
                <w:lang w:val="es-ES"/>
              </w:rPr>
              <w:t>Empleados en general</w:t>
            </w:r>
          </w:p>
        </w:tc>
      </w:tr>
      <w:tr w:rsidR="00BD22F5" w:rsidRPr="00050DEB" w14:paraId="72F48AA5"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tcBorders>
              <w:left w:val="single" w:sz="4" w:space="0" w:color="BFBFBF" w:themeColor="background1" w:themeShade="BF"/>
            </w:tcBorders>
            <w:shd w:val="clear" w:color="auto" w:fill="A9EEB1"/>
            <w:vAlign w:val="center"/>
          </w:tcPr>
          <w:p w14:paraId="5C30BB5D" w14:textId="77777777" w:rsidR="00BD22F5" w:rsidRPr="00050DEB" w:rsidRDefault="00BD22F5" w:rsidP="00C5502B">
            <w:pPr>
              <w:jc w:val="center"/>
              <w:rPr>
                <w:rFonts w:eastAsiaTheme="minorHAnsi"/>
                <w:smallCaps/>
                <w:color w:val="262626" w:themeColor="text1" w:themeTint="D9"/>
                <w:sz w:val="24"/>
                <w:szCs w:val="24"/>
                <w:lang w:val="es-ES" w:eastAsia="en-US"/>
              </w:rPr>
            </w:pPr>
          </w:p>
        </w:tc>
        <w:tc>
          <w:tcPr>
            <w:tcW w:w="788" w:type="pct"/>
            <w:gridSpan w:val="2"/>
            <w:vAlign w:val="center"/>
          </w:tcPr>
          <w:p w14:paraId="5490B5ED"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rFonts w:cstheme="minorHAnsi"/>
                <w:color w:val="262626" w:themeColor="text1" w:themeTint="D9"/>
                <w:sz w:val="20"/>
                <w:szCs w:val="20"/>
                <w:lang w:val="es-ES"/>
              </w:rPr>
              <w:t>Grupo específico:</w:t>
            </w:r>
          </w:p>
        </w:tc>
        <w:tc>
          <w:tcPr>
            <w:tcW w:w="3496" w:type="pct"/>
            <w:gridSpan w:val="6"/>
            <w:vAlign w:val="center"/>
          </w:tcPr>
          <w:p w14:paraId="4EA033EB"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sz w:val="20"/>
                <w:szCs w:val="20"/>
                <w:lang w:val="es-ES"/>
              </w:rPr>
              <w:t>Baja gestión técnica y empleados generales.</w:t>
            </w:r>
          </w:p>
        </w:tc>
      </w:tr>
      <w:tr w:rsidR="00BD22F5" w:rsidRPr="00050DEB" w14:paraId="539070E3"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tcBorders>
              <w:left w:val="single" w:sz="4" w:space="0" w:color="BFBFBF" w:themeColor="background1" w:themeShade="BF"/>
            </w:tcBorders>
            <w:shd w:val="clear" w:color="auto" w:fill="A9EEB1"/>
            <w:vAlign w:val="center"/>
          </w:tcPr>
          <w:p w14:paraId="2A77D8B3" w14:textId="77777777" w:rsidR="00BD22F5" w:rsidRPr="00050DEB" w:rsidRDefault="00BD22F5" w:rsidP="00C5502B">
            <w:pPr>
              <w:jc w:val="center"/>
              <w:rPr>
                <w:rFonts w:eastAsiaTheme="minorHAnsi"/>
                <w:smallCaps/>
                <w:color w:val="262626" w:themeColor="text1" w:themeTint="D9"/>
                <w:sz w:val="24"/>
                <w:szCs w:val="24"/>
                <w:lang w:val="es-ES" w:eastAsia="en-US"/>
              </w:rPr>
            </w:pPr>
          </w:p>
        </w:tc>
        <w:tc>
          <w:tcPr>
            <w:tcW w:w="788" w:type="pct"/>
            <w:gridSpan w:val="2"/>
            <w:vAlign w:val="center"/>
          </w:tcPr>
          <w:p w14:paraId="52C10F23"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rFonts w:cstheme="minorHAnsi"/>
                <w:color w:val="262626" w:themeColor="text1" w:themeTint="D9"/>
                <w:sz w:val="20"/>
                <w:szCs w:val="20"/>
                <w:lang w:val="es-ES"/>
              </w:rPr>
              <w:t>Número de participantes</w:t>
            </w:r>
          </w:p>
        </w:tc>
        <w:tc>
          <w:tcPr>
            <w:tcW w:w="3496" w:type="pct"/>
            <w:gridSpan w:val="6"/>
            <w:vAlign w:val="center"/>
          </w:tcPr>
          <w:p w14:paraId="536E8FD3"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sz w:val="20"/>
                <w:szCs w:val="20"/>
                <w:lang w:val="es-ES"/>
              </w:rPr>
              <w:t>Hasta 10 participantes</w:t>
            </w:r>
          </w:p>
        </w:tc>
      </w:tr>
      <w:tr w:rsidR="00BD22F5" w:rsidRPr="00050DEB" w14:paraId="50785522"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tcBorders>
              <w:left w:val="single" w:sz="4" w:space="0" w:color="BFBFBF" w:themeColor="background1" w:themeShade="BF"/>
            </w:tcBorders>
            <w:shd w:val="clear" w:color="auto" w:fill="A9EEB1"/>
            <w:vAlign w:val="center"/>
          </w:tcPr>
          <w:p w14:paraId="67478922" w14:textId="77777777" w:rsidR="00BD22F5" w:rsidRPr="00050DEB" w:rsidRDefault="00BD22F5" w:rsidP="00C5502B">
            <w:pPr>
              <w:jc w:val="center"/>
              <w:rPr>
                <w:rFonts w:eastAsiaTheme="minorHAnsi"/>
                <w:smallCaps/>
                <w:color w:val="262626" w:themeColor="text1" w:themeTint="D9"/>
                <w:sz w:val="24"/>
                <w:szCs w:val="24"/>
                <w:lang w:val="es-ES" w:eastAsia="en-US"/>
              </w:rPr>
            </w:pPr>
          </w:p>
        </w:tc>
        <w:tc>
          <w:tcPr>
            <w:tcW w:w="788" w:type="pct"/>
            <w:gridSpan w:val="2"/>
            <w:vAlign w:val="center"/>
          </w:tcPr>
          <w:p w14:paraId="3E64C0EF"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rFonts w:cstheme="minorHAnsi"/>
                <w:color w:val="262626" w:themeColor="text1" w:themeTint="D9"/>
                <w:sz w:val="20"/>
                <w:szCs w:val="20"/>
                <w:lang w:val="es-ES"/>
              </w:rPr>
              <w:t>Duración:</w:t>
            </w:r>
          </w:p>
        </w:tc>
        <w:tc>
          <w:tcPr>
            <w:tcW w:w="3496" w:type="pct"/>
            <w:gridSpan w:val="6"/>
            <w:vAlign w:val="center"/>
          </w:tcPr>
          <w:p w14:paraId="3A4A53A9"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sz w:val="20"/>
                <w:szCs w:val="20"/>
                <w:lang w:val="es-ES"/>
              </w:rPr>
              <w:t>1 hora y 30 minutos</w:t>
            </w:r>
          </w:p>
        </w:tc>
      </w:tr>
      <w:tr w:rsidR="00BD22F5" w:rsidRPr="00050DEB" w14:paraId="517F501C"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tcBorders>
              <w:left w:val="single" w:sz="4" w:space="0" w:color="BFBFBF" w:themeColor="background1" w:themeShade="BF"/>
            </w:tcBorders>
            <w:shd w:val="clear" w:color="auto" w:fill="A9EEB1"/>
            <w:vAlign w:val="center"/>
          </w:tcPr>
          <w:p w14:paraId="3366D1EB" w14:textId="77777777" w:rsidR="00BD22F5" w:rsidRPr="00050DEB" w:rsidRDefault="00BD22F5" w:rsidP="00C5502B">
            <w:pPr>
              <w:jc w:val="center"/>
              <w:rPr>
                <w:rFonts w:eastAsiaTheme="minorHAnsi"/>
                <w:smallCaps/>
                <w:color w:val="262626" w:themeColor="text1" w:themeTint="D9"/>
                <w:sz w:val="24"/>
                <w:szCs w:val="24"/>
                <w:lang w:val="es-ES" w:eastAsia="en-US"/>
              </w:rPr>
            </w:pPr>
          </w:p>
        </w:tc>
        <w:tc>
          <w:tcPr>
            <w:tcW w:w="788" w:type="pct"/>
            <w:gridSpan w:val="2"/>
            <w:vAlign w:val="center"/>
          </w:tcPr>
          <w:p w14:paraId="0A8FF2AD"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rFonts w:cstheme="minorHAnsi"/>
                <w:color w:val="262626" w:themeColor="text1" w:themeTint="D9"/>
                <w:sz w:val="20"/>
                <w:szCs w:val="20"/>
                <w:lang w:val="es-ES"/>
              </w:rPr>
              <w:t>Elementos:</w:t>
            </w:r>
          </w:p>
        </w:tc>
        <w:tc>
          <w:tcPr>
            <w:tcW w:w="3496" w:type="pct"/>
            <w:gridSpan w:val="6"/>
            <w:vAlign w:val="center"/>
          </w:tcPr>
          <w:p w14:paraId="4F5D8334" w14:textId="77777777" w:rsidR="00BD22F5" w:rsidRPr="00050DEB" w:rsidRDefault="00BD22F5" w:rsidP="00C5502B">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s-ES"/>
              </w:rPr>
            </w:pPr>
            <w:r w:rsidRPr="00050DEB">
              <w:rPr>
                <w:sz w:val="20"/>
                <w:szCs w:val="20"/>
                <w:lang w:val="es-ES"/>
              </w:rPr>
              <w:t>Las mejores prácticas de gestión ambiental para tratar estos aspectos identificados, incluidos también indicadores ambientales específicos del sector que permiten el seguimiento de las mejoras de sostenibilidad.</w:t>
            </w:r>
          </w:p>
        </w:tc>
      </w:tr>
      <w:tr w:rsidR="00BD22F5" w:rsidRPr="00050DEB" w14:paraId="420123BC"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val="restart"/>
            <w:tcBorders>
              <w:left w:val="single" w:sz="4" w:space="0" w:color="BFBFBF" w:themeColor="background1" w:themeShade="BF"/>
            </w:tcBorders>
            <w:shd w:val="clear" w:color="auto" w:fill="A9EEB1"/>
            <w:vAlign w:val="center"/>
          </w:tcPr>
          <w:p w14:paraId="1C31236E" w14:textId="77777777" w:rsidR="00BD22F5" w:rsidRPr="00050DEB" w:rsidRDefault="00BD22F5" w:rsidP="00C5502B">
            <w:pPr>
              <w:jc w:val="center"/>
              <w:rPr>
                <w:rFonts w:eastAsiaTheme="minorHAnsi"/>
                <w:smallCaps/>
                <w:color w:val="262626" w:themeColor="text1" w:themeTint="D9"/>
                <w:sz w:val="24"/>
                <w:szCs w:val="24"/>
                <w:lang w:val="es-ES" w:eastAsia="en-US"/>
              </w:rPr>
            </w:pPr>
            <w:r w:rsidRPr="00050DEB">
              <w:rPr>
                <w:rFonts w:eastAsiaTheme="minorHAnsi"/>
                <w:smallCaps/>
                <w:color w:val="262626" w:themeColor="text1" w:themeTint="D9"/>
                <w:lang w:val="es-ES" w:eastAsia="en-US"/>
              </w:rPr>
              <w:t>Objetivos Generales</w:t>
            </w:r>
          </w:p>
        </w:tc>
        <w:tc>
          <w:tcPr>
            <w:tcW w:w="788" w:type="pct"/>
            <w:gridSpan w:val="2"/>
            <w:vAlign w:val="center"/>
          </w:tcPr>
          <w:p w14:paraId="242903F6"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rFonts w:cstheme="minorHAnsi"/>
                <w:color w:val="262626" w:themeColor="text1" w:themeTint="D9"/>
                <w:sz w:val="20"/>
                <w:szCs w:val="20"/>
                <w:lang w:val="es-ES"/>
              </w:rPr>
              <w:t>Objetivo:</w:t>
            </w:r>
          </w:p>
        </w:tc>
        <w:tc>
          <w:tcPr>
            <w:tcW w:w="3496" w:type="pct"/>
            <w:gridSpan w:val="6"/>
            <w:vAlign w:val="center"/>
          </w:tcPr>
          <w:p w14:paraId="5489B567" w14:textId="77777777" w:rsidR="00BD22F5" w:rsidRPr="00050DEB" w:rsidRDefault="00BD22F5" w:rsidP="00C5502B">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s-ES"/>
              </w:rPr>
            </w:pPr>
            <w:r w:rsidRPr="00050DEB">
              <w:rPr>
                <w:sz w:val="20"/>
                <w:szCs w:val="20"/>
                <w:lang w:val="es-ES"/>
              </w:rPr>
              <w:t>Los mandos intermedios deben reconocer recomendaciones de buenas prácticas ambientales en el sector.</w:t>
            </w:r>
          </w:p>
        </w:tc>
      </w:tr>
      <w:tr w:rsidR="00BD22F5" w:rsidRPr="00050DEB" w14:paraId="552C460A"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tcBorders>
              <w:left w:val="single" w:sz="4" w:space="0" w:color="BFBFBF" w:themeColor="background1" w:themeShade="BF"/>
            </w:tcBorders>
            <w:shd w:val="clear" w:color="auto" w:fill="A9EEB1"/>
            <w:vAlign w:val="center"/>
          </w:tcPr>
          <w:p w14:paraId="40C4ABAE" w14:textId="77777777" w:rsidR="00BD22F5" w:rsidRPr="00050DEB" w:rsidRDefault="00BD22F5" w:rsidP="00C5502B">
            <w:pPr>
              <w:jc w:val="center"/>
              <w:rPr>
                <w:rFonts w:eastAsiaTheme="minorHAnsi"/>
                <w:smallCaps/>
                <w:color w:val="262626" w:themeColor="text1" w:themeTint="D9"/>
                <w:sz w:val="24"/>
                <w:szCs w:val="24"/>
                <w:lang w:val="es-ES" w:eastAsia="en-US"/>
              </w:rPr>
            </w:pPr>
          </w:p>
        </w:tc>
        <w:tc>
          <w:tcPr>
            <w:tcW w:w="788" w:type="pct"/>
            <w:gridSpan w:val="2"/>
            <w:vAlign w:val="center"/>
          </w:tcPr>
          <w:p w14:paraId="53FAF785"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rFonts w:cstheme="minorHAnsi"/>
                <w:color w:val="262626" w:themeColor="text1" w:themeTint="D9"/>
                <w:sz w:val="20"/>
                <w:szCs w:val="20"/>
                <w:lang w:val="es-ES"/>
              </w:rPr>
              <w:t>Verificación:</w:t>
            </w:r>
          </w:p>
        </w:tc>
        <w:tc>
          <w:tcPr>
            <w:tcW w:w="3496" w:type="pct"/>
            <w:gridSpan w:val="6"/>
            <w:vAlign w:val="center"/>
          </w:tcPr>
          <w:p w14:paraId="5DF683D4"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sz w:val="20"/>
                <w:szCs w:val="20"/>
                <w:lang w:val="es-ES"/>
              </w:rPr>
              <w:t>Conclusión con un conjunto de preguntas de opción múltiple.</w:t>
            </w:r>
          </w:p>
        </w:tc>
      </w:tr>
      <w:tr w:rsidR="00BD22F5" w:rsidRPr="00050DEB" w14:paraId="3BAD1B32"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val="restart"/>
            <w:tcBorders>
              <w:left w:val="single" w:sz="4" w:space="0" w:color="BFBFBF" w:themeColor="background1" w:themeShade="BF"/>
            </w:tcBorders>
            <w:shd w:val="clear" w:color="auto" w:fill="A9EEB1"/>
            <w:vAlign w:val="center"/>
          </w:tcPr>
          <w:p w14:paraId="1E87C84C" w14:textId="77777777" w:rsidR="00BD22F5" w:rsidRPr="00050DEB" w:rsidRDefault="00BD22F5" w:rsidP="00C5502B">
            <w:pPr>
              <w:jc w:val="center"/>
              <w:rPr>
                <w:rFonts w:eastAsiaTheme="minorHAnsi"/>
                <w:smallCaps/>
                <w:color w:val="262626" w:themeColor="text1" w:themeTint="D9"/>
                <w:sz w:val="24"/>
                <w:szCs w:val="24"/>
                <w:lang w:val="es-ES" w:eastAsia="en-US"/>
              </w:rPr>
            </w:pPr>
            <w:r w:rsidRPr="00050DEB">
              <w:rPr>
                <w:rFonts w:eastAsiaTheme="minorHAnsi"/>
                <w:smallCaps/>
                <w:color w:val="262626" w:themeColor="text1" w:themeTint="D9"/>
                <w:lang w:val="es-ES" w:eastAsia="en-US"/>
              </w:rPr>
              <w:t>Objetivos Específicos</w:t>
            </w:r>
          </w:p>
        </w:tc>
        <w:tc>
          <w:tcPr>
            <w:tcW w:w="788" w:type="pct"/>
            <w:gridSpan w:val="2"/>
            <w:vAlign w:val="center"/>
          </w:tcPr>
          <w:p w14:paraId="5A1BDD34" w14:textId="77777777" w:rsidR="00BD22F5" w:rsidRPr="00050DEB" w:rsidRDefault="00BD22F5" w:rsidP="00C5502B">
            <w:pPr>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rFonts w:eastAsiaTheme="minorHAnsi" w:cstheme="minorHAnsi"/>
                <w:color w:val="262626" w:themeColor="text1" w:themeTint="D9"/>
                <w:sz w:val="20"/>
                <w:szCs w:val="20"/>
                <w:lang w:val="es-ES" w:eastAsia="en-US"/>
              </w:rPr>
              <w:t>Objetivo:</w:t>
            </w:r>
          </w:p>
        </w:tc>
        <w:tc>
          <w:tcPr>
            <w:tcW w:w="3496" w:type="pct"/>
            <w:gridSpan w:val="6"/>
            <w:vAlign w:val="center"/>
          </w:tcPr>
          <w:p w14:paraId="7A020CAC" w14:textId="77777777" w:rsidR="00BD22F5" w:rsidRPr="00050DEB" w:rsidRDefault="00BD22F5" w:rsidP="00C5502B">
            <w:pPr>
              <w:jc w:val="both"/>
              <w:cnfStyle w:val="000000000000" w:firstRow="0" w:lastRow="0" w:firstColumn="0" w:lastColumn="0" w:oddVBand="0" w:evenVBand="0" w:oddHBand="0" w:evenHBand="0" w:firstRowFirstColumn="0" w:firstRowLastColumn="0" w:lastRowFirstColumn="0" w:lastRowLastColumn="0"/>
              <w:rPr>
                <w:rFonts w:eastAsiaTheme="minorHAnsi" w:cstheme="minorHAnsi"/>
                <w:sz w:val="20"/>
                <w:szCs w:val="20"/>
                <w:lang w:val="es-ES" w:eastAsia="en-US"/>
              </w:rPr>
            </w:pPr>
            <w:r w:rsidRPr="00050DEB">
              <w:rPr>
                <w:rFonts w:eastAsiaTheme="minorHAnsi"/>
                <w:sz w:val="20"/>
                <w:szCs w:val="20"/>
                <w:lang w:val="es-ES" w:eastAsia="en-US"/>
              </w:rPr>
              <w:t>Conocer las buenas prácticas en el sector, los indicadores y los puntos de excelencia que se pueden lograr dentro de cada BEMP.</w:t>
            </w:r>
          </w:p>
        </w:tc>
      </w:tr>
      <w:tr w:rsidR="00BD22F5" w:rsidRPr="00050DEB" w14:paraId="1C205F6F"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tcBorders>
              <w:left w:val="single" w:sz="4" w:space="0" w:color="BFBFBF" w:themeColor="background1" w:themeShade="BF"/>
            </w:tcBorders>
            <w:shd w:val="clear" w:color="auto" w:fill="A9EEB1"/>
            <w:vAlign w:val="center"/>
          </w:tcPr>
          <w:p w14:paraId="7AF9189D" w14:textId="77777777" w:rsidR="00BD22F5" w:rsidRPr="00050DEB" w:rsidRDefault="00BD22F5" w:rsidP="00C5502B">
            <w:pPr>
              <w:jc w:val="center"/>
              <w:rPr>
                <w:rFonts w:eastAsiaTheme="minorHAnsi"/>
                <w:smallCaps/>
                <w:color w:val="262626" w:themeColor="text1" w:themeTint="D9"/>
                <w:sz w:val="24"/>
                <w:szCs w:val="24"/>
                <w:lang w:val="es-ES" w:eastAsia="en-US"/>
              </w:rPr>
            </w:pPr>
          </w:p>
        </w:tc>
        <w:tc>
          <w:tcPr>
            <w:tcW w:w="788" w:type="pct"/>
            <w:gridSpan w:val="2"/>
            <w:vAlign w:val="center"/>
          </w:tcPr>
          <w:p w14:paraId="41323BDE" w14:textId="77777777" w:rsidR="00BD22F5" w:rsidRPr="00050DEB" w:rsidRDefault="00BD22F5" w:rsidP="00C5502B">
            <w:pPr>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rFonts w:cstheme="minorHAnsi"/>
                <w:color w:val="262626" w:themeColor="text1" w:themeTint="D9"/>
                <w:sz w:val="20"/>
                <w:szCs w:val="20"/>
                <w:lang w:val="es-ES"/>
              </w:rPr>
              <w:t>Verificación:</w:t>
            </w:r>
          </w:p>
        </w:tc>
        <w:tc>
          <w:tcPr>
            <w:tcW w:w="3496" w:type="pct"/>
            <w:gridSpan w:val="6"/>
            <w:vAlign w:val="center"/>
          </w:tcPr>
          <w:p w14:paraId="3F2F7ECD"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sz w:val="20"/>
                <w:szCs w:val="20"/>
                <w:lang w:val="es-ES"/>
              </w:rPr>
              <w:t>Conclusión con un conjunto de preguntas de opción múltiple.</w:t>
            </w:r>
          </w:p>
        </w:tc>
      </w:tr>
      <w:tr w:rsidR="00BD22F5" w:rsidRPr="00050DEB" w14:paraId="41F48411"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val="restart"/>
            <w:tcBorders>
              <w:left w:val="single" w:sz="4" w:space="0" w:color="BFBFBF" w:themeColor="background1" w:themeShade="BF"/>
            </w:tcBorders>
            <w:shd w:val="clear" w:color="auto" w:fill="A9EEB1"/>
            <w:vAlign w:val="center"/>
          </w:tcPr>
          <w:p w14:paraId="20F9DA73" w14:textId="77777777" w:rsidR="00BD22F5" w:rsidRPr="00050DEB" w:rsidRDefault="00BD22F5" w:rsidP="00C5502B">
            <w:pPr>
              <w:jc w:val="center"/>
              <w:rPr>
                <w:rFonts w:eastAsiaTheme="minorHAnsi"/>
                <w:smallCaps/>
                <w:color w:val="262626" w:themeColor="text1" w:themeTint="D9"/>
                <w:sz w:val="24"/>
                <w:szCs w:val="24"/>
                <w:lang w:val="es-ES" w:eastAsia="en-US"/>
              </w:rPr>
            </w:pPr>
            <w:r w:rsidRPr="00050DEB">
              <w:rPr>
                <w:rFonts w:eastAsiaTheme="minorHAnsi"/>
                <w:smallCaps/>
                <w:color w:val="262626" w:themeColor="text1" w:themeTint="D9"/>
                <w:lang w:val="es-ES" w:eastAsia="en-US"/>
              </w:rPr>
              <w:t>Concepto</w:t>
            </w:r>
          </w:p>
        </w:tc>
        <w:tc>
          <w:tcPr>
            <w:tcW w:w="788" w:type="pct"/>
            <w:gridSpan w:val="2"/>
            <w:vAlign w:val="center"/>
          </w:tcPr>
          <w:p w14:paraId="2C3E3F4D" w14:textId="77777777" w:rsidR="00BD22F5" w:rsidRPr="00050DEB" w:rsidRDefault="00BD22F5" w:rsidP="00C5502B">
            <w:pPr>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rFonts w:cstheme="minorHAnsi"/>
                <w:color w:val="262626" w:themeColor="text1" w:themeTint="D9"/>
                <w:sz w:val="20"/>
                <w:szCs w:val="20"/>
                <w:lang w:val="es-ES"/>
              </w:rPr>
              <w:t>Tipo de material:</w:t>
            </w:r>
          </w:p>
        </w:tc>
        <w:tc>
          <w:tcPr>
            <w:tcW w:w="3496" w:type="pct"/>
            <w:gridSpan w:val="6"/>
            <w:vAlign w:val="center"/>
          </w:tcPr>
          <w:p w14:paraId="6B0F386C"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sz w:val="20"/>
                <w:szCs w:val="20"/>
                <w:lang w:val="es-ES"/>
              </w:rPr>
              <w:t>Presentación y tablero de chinchetas</w:t>
            </w:r>
          </w:p>
        </w:tc>
      </w:tr>
      <w:tr w:rsidR="00BD22F5" w:rsidRPr="00050DEB" w14:paraId="519B8F1B"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tcBorders>
              <w:left w:val="single" w:sz="4" w:space="0" w:color="BFBFBF" w:themeColor="background1" w:themeShade="BF"/>
            </w:tcBorders>
            <w:shd w:val="clear" w:color="auto" w:fill="A9EEB1"/>
            <w:vAlign w:val="center"/>
          </w:tcPr>
          <w:p w14:paraId="5C7B4B54" w14:textId="77777777" w:rsidR="00BD22F5" w:rsidRPr="00050DEB" w:rsidRDefault="00BD22F5" w:rsidP="00C5502B">
            <w:pPr>
              <w:jc w:val="center"/>
              <w:rPr>
                <w:rFonts w:eastAsiaTheme="minorHAnsi"/>
                <w:smallCaps/>
                <w:color w:val="262626" w:themeColor="text1" w:themeTint="D9"/>
                <w:sz w:val="24"/>
                <w:szCs w:val="24"/>
                <w:lang w:val="es-ES" w:eastAsia="en-US"/>
              </w:rPr>
            </w:pPr>
          </w:p>
        </w:tc>
        <w:tc>
          <w:tcPr>
            <w:tcW w:w="788" w:type="pct"/>
            <w:gridSpan w:val="2"/>
            <w:vAlign w:val="center"/>
          </w:tcPr>
          <w:p w14:paraId="0105B67A" w14:textId="77777777" w:rsidR="00BD22F5" w:rsidRPr="00050DEB" w:rsidRDefault="00BD22F5" w:rsidP="00C5502B">
            <w:pPr>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rFonts w:cstheme="minorHAnsi"/>
                <w:color w:val="262626" w:themeColor="text1" w:themeTint="D9"/>
                <w:sz w:val="20"/>
                <w:szCs w:val="20"/>
                <w:lang w:val="es-ES"/>
              </w:rPr>
              <w:t>Contribución:</w:t>
            </w:r>
          </w:p>
        </w:tc>
        <w:tc>
          <w:tcPr>
            <w:tcW w:w="3496" w:type="pct"/>
            <w:gridSpan w:val="6"/>
            <w:vAlign w:val="center"/>
          </w:tcPr>
          <w:p w14:paraId="53361B72"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050DEB">
              <w:rPr>
                <w:sz w:val="20"/>
                <w:szCs w:val="20"/>
                <w:lang w:val="es-ES"/>
              </w:rPr>
              <w:t>Desarrollar habilidades y conocimientos relacionados con las buenas prácticas en el sector, tanto a nivel general como a nivel de otros sectores.</w:t>
            </w:r>
          </w:p>
          <w:p w14:paraId="5DC7B5F0"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sz w:val="20"/>
                <w:szCs w:val="20"/>
                <w:lang w:val="es-ES"/>
              </w:rPr>
              <w:t>Reconocer buenas prácticas a nivel organizativo y de procesos.</w:t>
            </w:r>
          </w:p>
        </w:tc>
      </w:tr>
      <w:tr w:rsidR="00BD22F5" w:rsidRPr="00050DEB" w14:paraId="29CD1823"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tcBorders>
              <w:left w:val="single" w:sz="4" w:space="0" w:color="BFBFBF" w:themeColor="background1" w:themeShade="BF"/>
            </w:tcBorders>
            <w:shd w:val="clear" w:color="auto" w:fill="A9EEB1"/>
            <w:vAlign w:val="center"/>
          </w:tcPr>
          <w:p w14:paraId="57CDCD42" w14:textId="77777777" w:rsidR="00BD22F5" w:rsidRPr="00050DEB" w:rsidRDefault="00BD22F5" w:rsidP="00C5502B">
            <w:pPr>
              <w:jc w:val="center"/>
              <w:rPr>
                <w:rFonts w:eastAsiaTheme="minorHAnsi"/>
                <w:smallCaps/>
                <w:color w:val="262626" w:themeColor="text1" w:themeTint="D9"/>
                <w:sz w:val="24"/>
                <w:szCs w:val="24"/>
                <w:lang w:val="es-ES" w:eastAsia="en-US"/>
              </w:rPr>
            </w:pPr>
          </w:p>
        </w:tc>
        <w:tc>
          <w:tcPr>
            <w:tcW w:w="788" w:type="pct"/>
            <w:gridSpan w:val="2"/>
            <w:vAlign w:val="center"/>
          </w:tcPr>
          <w:p w14:paraId="0D483DA3" w14:textId="77777777" w:rsidR="00BD22F5" w:rsidRPr="00050DEB" w:rsidRDefault="00BD22F5" w:rsidP="00C5502B">
            <w:pPr>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rFonts w:cstheme="minorHAnsi"/>
                <w:color w:val="262626" w:themeColor="text1" w:themeTint="D9"/>
                <w:sz w:val="20"/>
                <w:szCs w:val="20"/>
                <w:lang w:val="es-ES"/>
              </w:rPr>
              <w:t>Niveles de formación:</w:t>
            </w:r>
          </w:p>
        </w:tc>
        <w:tc>
          <w:tcPr>
            <w:tcW w:w="3496" w:type="pct"/>
            <w:gridSpan w:val="6"/>
            <w:vAlign w:val="center"/>
          </w:tcPr>
          <w:p w14:paraId="277155D5"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050DEB">
              <w:rPr>
                <w:sz w:val="20"/>
                <w:szCs w:val="20"/>
                <w:lang w:val="es-ES"/>
              </w:rPr>
              <w:t>Comprender: métodos de buenas prácticas para ahorrar energía en procesos industriales de fabricación de alimentos y bebidas.</w:t>
            </w:r>
          </w:p>
          <w:p w14:paraId="41F68806"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sz w:val="20"/>
                <w:szCs w:val="20"/>
                <w:lang w:val="es-ES"/>
              </w:rPr>
              <w:t>Aplicar: define cualquier idea basada en conceptos aprendidos en una etapa previa.</w:t>
            </w:r>
          </w:p>
        </w:tc>
      </w:tr>
      <w:tr w:rsidR="00BD22F5" w:rsidRPr="00050DEB" w14:paraId="6B5F80B6"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tcBorders>
              <w:left w:val="single" w:sz="4" w:space="0" w:color="BFBFBF" w:themeColor="background1" w:themeShade="BF"/>
            </w:tcBorders>
            <w:shd w:val="clear" w:color="auto" w:fill="A9EEB1"/>
            <w:vAlign w:val="center"/>
          </w:tcPr>
          <w:p w14:paraId="3C23B4E8" w14:textId="77777777" w:rsidR="00BD22F5" w:rsidRPr="00050DEB" w:rsidRDefault="00BD22F5" w:rsidP="00C5502B">
            <w:pPr>
              <w:jc w:val="center"/>
              <w:rPr>
                <w:rFonts w:eastAsiaTheme="minorHAnsi"/>
                <w:smallCaps/>
                <w:color w:val="262626" w:themeColor="text1" w:themeTint="D9"/>
                <w:sz w:val="24"/>
                <w:szCs w:val="24"/>
                <w:lang w:val="es-ES" w:eastAsia="en-US"/>
              </w:rPr>
            </w:pPr>
            <w:r w:rsidRPr="00050DEB">
              <w:rPr>
                <w:rFonts w:eastAsiaTheme="minorHAnsi"/>
                <w:smallCaps/>
                <w:color w:val="262626" w:themeColor="text1" w:themeTint="D9"/>
                <w:lang w:val="es-ES" w:eastAsia="en-US"/>
              </w:rPr>
              <w:t>Actividades de aprendizaje</w:t>
            </w:r>
          </w:p>
        </w:tc>
        <w:tc>
          <w:tcPr>
            <w:tcW w:w="4285" w:type="pct"/>
            <w:gridSpan w:val="8"/>
            <w:vAlign w:val="center"/>
          </w:tcPr>
          <w:p w14:paraId="40DFF8FB"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r w:rsidRPr="00050DEB">
              <w:rPr>
                <w:rFonts w:eastAsia="Calibri"/>
                <w:sz w:val="20"/>
                <w:szCs w:val="20"/>
                <w:lang w:val="es-ES" w:eastAsia="es-ES"/>
              </w:rPr>
              <w:t>Las sesiones de formación se basan en una presentación, donde se explicarán las principales buenas prácticas en el sector. Además, también se explican buenas prácticas en sectores la eficiencia energética en los procesos térmicos, en los procesos eléctricos y en las utilidades horizontales existentes en sus instalaciones.</w:t>
            </w:r>
          </w:p>
        </w:tc>
      </w:tr>
      <w:tr w:rsidR="00BD22F5" w:rsidRPr="00050DEB" w14:paraId="56AC13F7"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val="restart"/>
            <w:tcBorders>
              <w:left w:val="single" w:sz="4" w:space="0" w:color="BFBFBF" w:themeColor="background1" w:themeShade="BF"/>
            </w:tcBorders>
            <w:shd w:val="clear" w:color="auto" w:fill="A9EEB1"/>
            <w:vAlign w:val="center"/>
          </w:tcPr>
          <w:p w14:paraId="49D9A38D" w14:textId="77777777" w:rsidR="00BD22F5" w:rsidRPr="00050DEB" w:rsidRDefault="00BD22F5" w:rsidP="00C5502B">
            <w:pPr>
              <w:jc w:val="center"/>
              <w:rPr>
                <w:rFonts w:eastAsiaTheme="minorHAnsi"/>
                <w:smallCaps/>
                <w:color w:val="262626" w:themeColor="text1" w:themeTint="D9"/>
                <w:sz w:val="24"/>
                <w:szCs w:val="24"/>
                <w:lang w:val="es-ES" w:eastAsia="en-US"/>
              </w:rPr>
            </w:pPr>
            <w:r w:rsidRPr="00050DEB">
              <w:rPr>
                <w:rFonts w:eastAsiaTheme="minorHAnsi"/>
                <w:smallCaps/>
                <w:color w:val="262626" w:themeColor="text1" w:themeTint="D9"/>
                <w:lang w:val="es-ES" w:eastAsia="en-US"/>
              </w:rPr>
              <w:t>Método de aprendizaje</w:t>
            </w:r>
          </w:p>
        </w:tc>
        <w:tc>
          <w:tcPr>
            <w:tcW w:w="156" w:type="pct"/>
            <w:vAlign w:val="center"/>
          </w:tcPr>
          <w:p w14:paraId="3D64458B"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r w:rsidRPr="00050DEB">
              <w:rPr>
                <w:rFonts w:eastAsia="Calibri"/>
                <w:sz w:val="20"/>
                <w:szCs w:val="20"/>
                <w:lang w:val="es-ES" w:eastAsia="es-ES"/>
              </w:rPr>
              <w:t>x</w:t>
            </w:r>
          </w:p>
        </w:tc>
        <w:tc>
          <w:tcPr>
            <w:tcW w:w="1116" w:type="pct"/>
            <w:gridSpan w:val="3"/>
            <w:tcBorders>
              <w:bottom w:val="single" w:sz="2" w:space="0" w:color="FFFFFF" w:themeColor="background1"/>
            </w:tcBorders>
            <w:vAlign w:val="center"/>
          </w:tcPr>
          <w:p w14:paraId="4ACCBFDC"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r w:rsidRPr="00050DEB">
              <w:rPr>
                <w:rFonts w:eastAsia="Calibri" w:cstheme="minorHAnsi"/>
                <w:sz w:val="20"/>
                <w:szCs w:val="20"/>
                <w:lang w:val="es-ES" w:eastAsia="es-ES"/>
              </w:rPr>
              <w:t>Clase magistral</w:t>
            </w:r>
          </w:p>
        </w:tc>
        <w:tc>
          <w:tcPr>
            <w:tcW w:w="155" w:type="pct"/>
            <w:vAlign w:val="center"/>
          </w:tcPr>
          <w:p w14:paraId="2BE93703"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p>
        </w:tc>
        <w:tc>
          <w:tcPr>
            <w:tcW w:w="1011" w:type="pct"/>
            <w:tcBorders>
              <w:bottom w:val="single" w:sz="2" w:space="0" w:color="FFFFFF" w:themeColor="background1"/>
            </w:tcBorders>
            <w:vAlign w:val="center"/>
          </w:tcPr>
          <w:p w14:paraId="2CF02AA2"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r w:rsidRPr="00050DEB">
              <w:rPr>
                <w:rFonts w:eastAsia="Calibri" w:cstheme="minorHAnsi"/>
                <w:sz w:val="20"/>
                <w:szCs w:val="20"/>
                <w:lang w:val="es-ES" w:eastAsia="es-ES"/>
              </w:rPr>
              <w:t>Caso de estudio</w:t>
            </w:r>
          </w:p>
        </w:tc>
        <w:tc>
          <w:tcPr>
            <w:tcW w:w="155" w:type="pct"/>
            <w:vAlign w:val="center"/>
          </w:tcPr>
          <w:p w14:paraId="14A059B4"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p>
        </w:tc>
        <w:tc>
          <w:tcPr>
            <w:tcW w:w="1691" w:type="pct"/>
            <w:tcBorders>
              <w:bottom w:val="single" w:sz="2" w:space="0" w:color="FFFFFF" w:themeColor="background1"/>
            </w:tcBorders>
            <w:vAlign w:val="center"/>
          </w:tcPr>
          <w:p w14:paraId="669E017D"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r w:rsidRPr="00050DEB">
              <w:rPr>
                <w:rFonts w:eastAsia="Calibri" w:cstheme="minorHAnsi"/>
                <w:sz w:val="20"/>
                <w:szCs w:val="20"/>
                <w:lang w:val="es-ES" w:eastAsia="es-ES"/>
              </w:rPr>
              <w:t>Análisis diagnostico</w:t>
            </w:r>
          </w:p>
        </w:tc>
      </w:tr>
      <w:tr w:rsidR="00BD22F5" w:rsidRPr="00050DEB" w14:paraId="50200FB2"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tcBorders>
              <w:left w:val="single" w:sz="4" w:space="0" w:color="BFBFBF" w:themeColor="background1" w:themeShade="BF"/>
            </w:tcBorders>
            <w:shd w:val="clear" w:color="auto" w:fill="A9EEB1"/>
            <w:vAlign w:val="center"/>
          </w:tcPr>
          <w:p w14:paraId="2286D8BA" w14:textId="77777777" w:rsidR="00BD22F5" w:rsidRPr="00050DEB" w:rsidRDefault="00BD22F5" w:rsidP="00C5502B">
            <w:pPr>
              <w:jc w:val="center"/>
              <w:rPr>
                <w:rFonts w:eastAsiaTheme="minorHAnsi"/>
                <w:smallCaps/>
                <w:color w:val="262626" w:themeColor="text1" w:themeTint="D9"/>
                <w:sz w:val="24"/>
                <w:szCs w:val="24"/>
                <w:lang w:val="es-ES" w:eastAsia="en-US"/>
              </w:rPr>
            </w:pPr>
          </w:p>
        </w:tc>
        <w:tc>
          <w:tcPr>
            <w:tcW w:w="156" w:type="pct"/>
            <w:vAlign w:val="center"/>
          </w:tcPr>
          <w:p w14:paraId="2A3523ED"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r w:rsidRPr="00050DEB">
              <w:rPr>
                <w:rFonts w:eastAsia="Calibri"/>
                <w:sz w:val="20"/>
                <w:szCs w:val="20"/>
                <w:lang w:val="es-ES" w:eastAsia="es-ES"/>
              </w:rPr>
              <w:t>x</w:t>
            </w:r>
          </w:p>
        </w:tc>
        <w:tc>
          <w:tcPr>
            <w:tcW w:w="1116" w:type="pct"/>
            <w:gridSpan w:val="3"/>
            <w:tcBorders>
              <w:top w:val="single" w:sz="2" w:space="0" w:color="FFFFFF" w:themeColor="background1"/>
              <w:bottom w:val="single" w:sz="2" w:space="0" w:color="FFFFFF" w:themeColor="background1"/>
            </w:tcBorders>
            <w:vAlign w:val="center"/>
          </w:tcPr>
          <w:p w14:paraId="53AFF218"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r w:rsidRPr="00050DEB">
              <w:rPr>
                <w:rFonts w:eastAsia="Calibri" w:cstheme="minorHAnsi"/>
                <w:sz w:val="20"/>
                <w:szCs w:val="20"/>
                <w:lang w:val="es-ES" w:eastAsia="es-ES"/>
              </w:rPr>
              <w:t>Foro de discusión</w:t>
            </w:r>
          </w:p>
        </w:tc>
        <w:tc>
          <w:tcPr>
            <w:tcW w:w="155" w:type="pct"/>
            <w:vAlign w:val="center"/>
          </w:tcPr>
          <w:p w14:paraId="1FE76900"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p>
        </w:tc>
        <w:tc>
          <w:tcPr>
            <w:tcW w:w="1011" w:type="pct"/>
            <w:tcBorders>
              <w:top w:val="single" w:sz="2" w:space="0" w:color="FFFFFF" w:themeColor="background1"/>
              <w:bottom w:val="single" w:sz="2" w:space="0" w:color="FFFFFF" w:themeColor="background1"/>
            </w:tcBorders>
            <w:vAlign w:val="center"/>
          </w:tcPr>
          <w:p w14:paraId="0BB3D628"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r w:rsidRPr="00050DEB">
              <w:rPr>
                <w:rFonts w:eastAsia="Calibri" w:cstheme="minorHAnsi"/>
                <w:sz w:val="20"/>
                <w:szCs w:val="20"/>
                <w:lang w:val="es-ES" w:eastAsia="es-ES"/>
              </w:rPr>
              <w:t>Auto aprendizaje</w:t>
            </w:r>
          </w:p>
        </w:tc>
        <w:tc>
          <w:tcPr>
            <w:tcW w:w="155" w:type="pct"/>
            <w:vAlign w:val="center"/>
          </w:tcPr>
          <w:p w14:paraId="0D2B7601"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p>
        </w:tc>
        <w:tc>
          <w:tcPr>
            <w:tcW w:w="1691" w:type="pct"/>
            <w:tcBorders>
              <w:top w:val="single" w:sz="2" w:space="0" w:color="FFFFFF" w:themeColor="background1"/>
              <w:bottom w:val="single" w:sz="2" w:space="0" w:color="FFFFFF" w:themeColor="background1"/>
            </w:tcBorders>
            <w:vAlign w:val="center"/>
          </w:tcPr>
          <w:p w14:paraId="575AC40D"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r w:rsidRPr="00050DEB">
              <w:rPr>
                <w:rFonts w:eastAsia="Calibri" w:cstheme="minorHAnsi"/>
                <w:sz w:val="20"/>
                <w:szCs w:val="20"/>
                <w:lang w:val="es-ES" w:eastAsia="es-ES"/>
              </w:rPr>
              <w:t>Aprendizaje basado en problemas</w:t>
            </w:r>
          </w:p>
        </w:tc>
      </w:tr>
      <w:tr w:rsidR="00BD22F5" w:rsidRPr="00050DEB" w14:paraId="64AE9EF2"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tcBorders>
              <w:left w:val="single" w:sz="4" w:space="0" w:color="BFBFBF" w:themeColor="background1" w:themeShade="BF"/>
            </w:tcBorders>
            <w:shd w:val="clear" w:color="auto" w:fill="A9EEB1"/>
            <w:vAlign w:val="center"/>
          </w:tcPr>
          <w:p w14:paraId="79070BDB" w14:textId="77777777" w:rsidR="00BD22F5" w:rsidRPr="00050DEB" w:rsidRDefault="00BD22F5" w:rsidP="00C5502B">
            <w:pPr>
              <w:jc w:val="center"/>
              <w:rPr>
                <w:rFonts w:eastAsiaTheme="minorHAnsi"/>
                <w:smallCaps/>
                <w:color w:val="262626" w:themeColor="text1" w:themeTint="D9"/>
                <w:sz w:val="24"/>
                <w:szCs w:val="24"/>
                <w:lang w:val="es-ES" w:eastAsia="en-US"/>
              </w:rPr>
            </w:pPr>
          </w:p>
        </w:tc>
        <w:tc>
          <w:tcPr>
            <w:tcW w:w="156" w:type="pct"/>
            <w:vAlign w:val="center"/>
          </w:tcPr>
          <w:p w14:paraId="1E5EDBDA"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p>
        </w:tc>
        <w:tc>
          <w:tcPr>
            <w:tcW w:w="1116" w:type="pct"/>
            <w:gridSpan w:val="3"/>
            <w:tcBorders>
              <w:top w:val="single" w:sz="2" w:space="0" w:color="FFFFFF" w:themeColor="background1"/>
            </w:tcBorders>
            <w:vAlign w:val="center"/>
          </w:tcPr>
          <w:p w14:paraId="38250772"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r w:rsidRPr="00050DEB">
              <w:rPr>
                <w:rFonts w:eastAsia="Calibri" w:cstheme="minorHAnsi"/>
                <w:sz w:val="20"/>
                <w:szCs w:val="20"/>
                <w:lang w:val="es-ES" w:eastAsia="es-ES"/>
              </w:rPr>
              <w:t>Juego de rol</w:t>
            </w:r>
          </w:p>
        </w:tc>
        <w:tc>
          <w:tcPr>
            <w:tcW w:w="155" w:type="pct"/>
            <w:vAlign w:val="center"/>
          </w:tcPr>
          <w:p w14:paraId="7F9B84AA"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r w:rsidRPr="00050DEB">
              <w:rPr>
                <w:rFonts w:eastAsia="Calibri"/>
                <w:sz w:val="20"/>
                <w:szCs w:val="20"/>
                <w:lang w:val="es-ES" w:eastAsia="es-ES"/>
              </w:rPr>
              <w:t>x</w:t>
            </w:r>
          </w:p>
        </w:tc>
        <w:tc>
          <w:tcPr>
            <w:tcW w:w="1011" w:type="pct"/>
            <w:tcBorders>
              <w:top w:val="single" w:sz="2" w:space="0" w:color="FFFFFF" w:themeColor="background1"/>
            </w:tcBorders>
            <w:vAlign w:val="center"/>
          </w:tcPr>
          <w:p w14:paraId="0C3D6F50"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r w:rsidRPr="00050DEB">
              <w:rPr>
                <w:rFonts w:eastAsia="Calibri" w:cstheme="minorHAnsi"/>
                <w:sz w:val="20"/>
                <w:szCs w:val="20"/>
                <w:lang w:val="es-ES" w:eastAsia="es-ES"/>
              </w:rPr>
              <w:t>Aprendizaje cooperativo</w:t>
            </w:r>
          </w:p>
        </w:tc>
        <w:tc>
          <w:tcPr>
            <w:tcW w:w="155" w:type="pct"/>
            <w:vAlign w:val="center"/>
          </w:tcPr>
          <w:p w14:paraId="2BE405CA"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r w:rsidRPr="00050DEB">
              <w:rPr>
                <w:rFonts w:eastAsia="Calibri"/>
                <w:sz w:val="20"/>
                <w:szCs w:val="20"/>
                <w:lang w:val="es-ES" w:eastAsia="es-ES"/>
              </w:rPr>
              <w:t>x</w:t>
            </w:r>
          </w:p>
        </w:tc>
        <w:tc>
          <w:tcPr>
            <w:tcW w:w="1691" w:type="pct"/>
            <w:tcBorders>
              <w:top w:val="single" w:sz="2" w:space="0" w:color="FFFFFF" w:themeColor="background1"/>
            </w:tcBorders>
            <w:vAlign w:val="center"/>
          </w:tcPr>
          <w:p w14:paraId="65BED2EC"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r w:rsidRPr="00050DEB">
              <w:rPr>
                <w:rFonts w:eastAsia="Calibri" w:cstheme="minorHAnsi"/>
                <w:sz w:val="20"/>
                <w:szCs w:val="20"/>
                <w:lang w:val="es-ES" w:eastAsia="es-ES"/>
              </w:rPr>
              <w:t>Otros</w:t>
            </w:r>
          </w:p>
        </w:tc>
      </w:tr>
      <w:tr w:rsidR="00BD22F5" w:rsidRPr="00050DEB" w14:paraId="7318055A"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val="restart"/>
            <w:tcBorders>
              <w:left w:val="single" w:sz="4" w:space="0" w:color="BFBFBF" w:themeColor="background1" w:themeShade="BF"/>
            </w:tcBorders>
            <w:shd w:val="clear" w:color="auto" w:fill="A9EEB1"/>
            <w:vAlign w:val="center"/>
          </w:tcPr>
          <w:p w14:paraId="1A148362" w14:textId="77777777" w:rsidR="00BD22F5" w:rsidRPr="00050DEB" w:rsidRDefault="00BD22F5" w:rsidP="00C5502B">
            <w:pPr>
              <w:jc w:val="center"/>
              <w:rPr>
                <w:rFonts w:eastAsiaTheme="minorHAnsi"/>
                <w:smallCaps/>
                <w:color w:val="262626" w:themeColor="text1" w:themeTint="D9"/>
                <w:sz w:val="24"/>
                <w:szCs w:val="24"/>
                <w:lang w:val="es-ES" w:eastAsia="en-US"/>
              </w:rPr>
            </w:pPr>
            <w:r w:rsidRPr="00050DEB">
              <w:rPr>
                <w:rFonts w:eastAsiaTheme="minorHAnsi"/>
                <w:smallCaps/>
                <w:color w:val="262626" w:themeColor="text1" w:themeTint="D9"/>
                <w:lang w:val="es-ES" w:eastAsia="en-US"/>
              </w:rPr>
              <w:t>Recursos de aprendizaje</w:t>
            </w:r>
          </w:p>
        </w:tc>
        <w:tc>
          <w:tcPr>
            <w:tcW w:w="788" w:type="pct"/>
            <w:gridSpan w:val="2"/>
            <w:vAlign w:val="center"/>
          </w:tcPr>
          <w:p w14:paraId="2000F56F"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sz w:val="20"/>
                <w:szCs w:val="20"/>
                <w:lang w:val="es-ES"/>
              </w:rPr>
            </w:pPr>
            <w:r w:rsidRPr="00050DEB">
              <w:rPr>
                <w:rFonts w:eastAsiaTheme="minorHAnsi"/>
                <w:sz w:val="20"/>
                <w:szCs w:val="20"/>
                <w:lang w:val="es-ES" w:eastAsia="en-US"/>
              </w:rPr>
              <w:t>Formador:</w:t>
            </w:r>
          </w:p>
        </w:tc>
        <w:tc>
          <w:tcPr>
            <w:tcW w:w="3496" w:type="pct"/>
            <w:gridSpan w:val="6"/>
            <w:vAlign w:val="center"/>
          </w:tcPr>
          <w:p w14:paraId="5FD46AF4" w14:textId="77777777" w:rsidR="00BD22F5" w:rsidRPr="00050DEB" w:rsidRDefault="00BD22F5" w:rsidP="00C5502B">
            <w:pPr>
              <w:pStyle w:val="Encabezado"/>
              <w:jc w:val="both"/>
              <w:cnfStyle w:val="000000000000" w:firstRow="0" w:lastRow="0" w:firstColumn="0" w:lastColumn="0" w:oddVBand="0" w:evenVBand="0" w:oddHBand="0" w:evenHBand="0" w:firstRowFirstColumn="0" w:firstRowLastColumn="0" w:lastRowFirstColumn="0" w:lastRowLastColumn="0"/>
              <w:rPr>
                <w:rFonts w:eastAsia="Calibri" w:cstheme="minorHAnsi"/>
                <w:color w:val="262626" w:themeColor="text1" w:themeTint="D9"/>
                <w:sz w:val="20"/>
                <w:szCs w:val="20"/>
                <w:lang w:val="es-ES" w:eastAsia="es-ES"/>
              </w:rPr>
            </w:pPr>
            <w:r w:rsidRPr="00050DEB">
              <w:rPr>
                <w:rFonts w:eastAsiaTheme="minorHAnsi"/>
                <w:sz w:val="20"/>
                <w:szCs w:val="20"/>
                <w:lang w:val="es-ES" w:eastAsia="en-US"/>
              </w:rPr>
              <w:t>Diapositivas de formación, rotafolio, tableros y metodología.</w:t>
            </w:r>
          </w:p>
        </w:tc>
      </w:tr>
      <w:tr w:rsidR="00BD22F5" w:rsidRPr="00050DEB" w14:paraId="0108DE47" w14:textId="77777777" w:rsidTr="00CB1F19">
        <w:trPr>
          <w:trHeight w:val="283"/>
        </w:trPr>
        <w:tc>
          <w:tcPr>
            <w:cnfStyle w:val="001000000000" w:firstRow="0" w:lastRow="0" w:firstColumn="1" w:lastColumn="0" w:oddVBand="0" w:evenVBand="0" w:oddHBand="0" w:evenHBand="0" w:firstRowFirstColumn="0" w:firstRowLastColumn="0" w:lastRowFirstColumn="0" w:lastRowLastColumn="0"/>
            <w:tcW w:w="715" w:type="pct"/>
            <w:vMerge/>
            <w:tcBorders>
              <w:left w:val="single" w:sz="4" w:space="0" w:color="BFBFBF" w:themeColor="background1" w:themeShade="BF"/>
              <w:bottom w:val="single" w:sz="4" w:space="0" w:color="BFBFBF" w:themeColor="background1" w:themeShade="BF"/>
            </w:tcBorders>
            <w:shd w:val="clear" w:color="auto" w:fill="A9EEB1"/>
          </w:tcPr>
          <w:p w14:paraId="7B92516A" w14:textId="77777777" w:rsidR="00BD22F5" w:rsidRPr="00050DEB" w:rsidRDefault="00BD22F5" w:rsidP="00C5502B">
            <w:pPr>
              <w:rPr>
                <w:sz w:val="20"/>
                <w:szCs w:val="20"/>
                <w:lang w:val="es-ES"/>
              </w:rPr>
            </w:pPr>
          </w:p>
        </w:tc>
        <w:tc>
          <w:tcPr>
            <w:tcW w:w="788" w:type="pct"/>
            <w:gridSpan w:val="2"/>
            <w:tcBorders>
              <w:bottom w:val="single" w:sz="4" w:space="0" w:color="BFBFBF" w:themeColor="background1" w:themeShade="BF"/>
            </w:tcBorders>
            <w:vAlign w:val="center"/>
          </w:tcPr>
          <w:p w14:paraId="374A5C4D"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b/>
                <w:color w:val="262626" w:themeColor="text1" w:themeTint="D9"/>
                <w:sz w:val="20"/>
                <w:szCs w:val="20"/>
                <w:lang w:val="es-ES"/>
              </w:rPr>
            </w:pPr>
            <w:r w:rsidRPr="00050DEB">
              <w:rPr>
                <w:sz w:val="20"/>
                <w:szCs w:val="20"/>
                <w:lang w:val="es-ES"/>
              </w:rPr>
              <w:t>Participantes:</w:t>
            </w:r>
          </w:p>
        </w:tc>
        <w:tc>
          <w:tcPr>
            <w:tcW w:w="3496" w:type="pct"/>
            <w:gridSpan w:val="6"/>
            <w:vAlign w:val="center"/>
          </w:tcPr>
          <w:p w14:paraId="3AC3B523" w14:textId="77777777" w:rsidR="00BD22F5" w:rsidRPr="00050DEB" w:rsidRDefault="00BD22F5" w:rsidP="00C5502B">
            <w:pPr>
              <w:contextualSpacing/>
              <w:jc w:val="both"/>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0"/>
                <w:szCs w:val="20"/>
                <w:lang w:val="es-ES"/>
              </w:rPr>
            </w:pPr>
            <w:r w:rsidRPr="00050DEB">
              <w:rPr>
                <w:sz w:val="20"/>
                <w:szCs w:val="20"/>
                <w:lang w:val="es-ES"/>
              </w:rPr>
              <w:t>Papel y boli.</w:t>
            </w:r>
          </w:p>
        </w:tc>
      </w:tr>
    </w:tbl>
    <w:p w14:paraId="0AB83967" w14:textId="3B6B695A" w:rsidR="002F4150" w:rsidRPr="00050DEB" w:rsidRDefault="002F4150" w:rsidP="002F4150">
      <w:pPr>
        <w:pBdr>
          <w:top w:val="single" w:sz="4" w:space="1" w:color="auto"/>
          <w:left w:val="single" w:sz="4" w:space="4" w:color="auto"/>
          <w:bottom w:val="single" w:sz="4" w:space="1" w:color="auto"/>
          <w:right w:val="single" w:sz="4" w:space="4" w:color="auto"/>
        </w:pBdr>
        <w:shd w:val="clear" w:color="auto" w:fill="3C9099"/>
        <w:jc w:val="center"/>
        <w:rPr>
          <w:lang w:val="es-ES"/>
        </w:rPr>
      </w:pPr>
      <w:bookmarkStart w:id="1" w:name="_Hlk13490092"/>
      <w:bookmarkStart w:id="2" w:name="_Hlk13490831"/>
      <w:r w:rsidRPr="00050DEB">
        <w:rPr>
          <w:rFonts w:eastAsiaTheme="minorEastAsia" w:cstheme="minorHAnsi"/>
          <w:b/>
          <w:smallCaps/>
          <w:color w:val="FFFFFF" w:themeColor="background1"/>
          <w:sz w:val="24"/>
          <w:szCs w:val="24"/>
          <w:shd w:val="clear" w:color="auto" w:fill="3C9099"/>
          <w:lang w:val="es-ES" w:eastAsia="zh-CN"/>
        </w:rPr>
        <w:t>Test de Evaluación</w:t>
      </w:r>
    </w:p>
    <w:p w14:paraId="37F5907B" w14:textId="77777777" w:rsidR="00FE3438" w:rsidRPr="00050DEB" w:rsidRDefault="00FE3438" w:rsidP="00F52840">
      <w:pPr>
        <w:pStyle w:val="Prrafodelista"/>
        <w:numPr>
          <w:ilvl w:val="0"/>
          <w:numId w:val="24"/>
        </w:numPr>
        <w:pBdr>
          <w:top w:val="single" w:sz="4" w:space="1" w:color="auto"/>
          <w:left w:val="single" w:sz="4" w:space="4" w:color="auto"/>
          <w:bottom w:val="single" w:sz="4" w:space="1" w:color="auto"/>
          <w:right w:val="single" w:sz="4" w:space="4" w:color="auto"/>
        </w:pBdr>
        <w:shd w:val="clear" w:color="auto" w:fill="A9EEB1"/>
        <w:spacing w:before="480" w:line="240" w:lineRule="auto"/>
        <w:contextualSpacing w:val="0"/>
      </w:pPr>
      <w:r w:rsidRPr="00050DEB">
        <w:lastRenderedPageBreak/>
        <w:t>Sobre los beneficios ambientales de realizar una Evaluación Energética (Cuál es falsa).</w:t>
      </w:r>
    </w:p>
    <w:p w14:paraId="01C53617" w14:textId="77777777" w:rsidR="002F4150" w:rsidRPr="00050DEB" w:rsidRDefault="002F4150" w:rsidP="002F4150">
      <w:pPr>
        <w:pStyle w:val="Prrafodelista"/>
        <w:numPr>
          <w:ilvl w:val="0"/>
          <w:numId w:val="1"/>
        </w:numPr>
        <w:pBdr>
          <w:top w:val="single" w:sz="4" w:space="1" w:color="auto"/>
          <w:left w:val="single" w:sz="4" w:space="4" w:color="auto"/>
          <w:bottom w:val="single" w:sz="4" w:space="1" w:color="auto"/>
          <w:right w:val="single" w:sz="4" w:space="4" w:color="auto"/>
        </w:pBdr>
        <w:ind w:left="1701" w:hanging="425"/>
        <w:rPr>
          <w:b/>
          <w:bCs/>
        </w:rPr>
      </w:pPr>
      <w:r w:rsidRPr="00050DEB">
        <w:rPr>
          <w:b/>
          <w:bCs/>
        </w:rPr>
        <w:t>No se pueden conocer directamente los beneficios ambientales.</w:t>
      </w:r>
    </w:p>
    <w:p w14:paraId="05B8BC44" w14:textId="77777777" w:rsidR="002F4150" w:rsidRPr="00050DEB" w:rsidRDefault="002F4150" w:rsidP="002F4150">
      <w:pPr>
        <w:pStyle w:val="Prrafodelista"/>
        <w:numPr>
          <w:ilvl w:val="0"/>
          <w:numId w:val="1"/>
        </w:numPr>
        <w:pBdr>
          <w:top w:val="single" w:sz="4" w:space="1" w:color="auto"/>
          <w:left w:val="single" w:sz="4" w:space="4" w:color="auto"/>
          <w:bottom w:val="single" w:sz="4" w:space="1" w:color="auto"/>
          <w:right w:val="single" w:sz="4" w:space="4" w:color="auto"/>
        </w:pBdr>
        <w:ind w:left="1701" w:hanging="425"/>
      </w:pPr>
      <w:r w:rsidRPr="00050DEB">
        <w:t>Se pueden conocer directamente los beneficios ambientales.</w:t>
      </w:r>
    </w:p>
    <w:p w14:paraId="0FC132C4" w14:textId="14B007C8" w:rsidR="002F4150" w:rsidRPr="00050DEB" w:rsidRDefault="002F4150" w:rsidP="002F4150">
      <w:pPr>
        <w:pStyle w:val="Prrafodelista"/>
        <w:numPr>
          <w:ilvl w:val="0"/>
          <w:numId w:val="1"/>
        </w:numPr>
        <w:pBdr>
          <w:top w:val="single" w:sz="4" w:space="1" w:color="auto"/>
          <w:left w:val="single" w:sz="4" w:space="4" w:color="auto"/>
          <w:bottom w:val="single" w:sz="4" w:space="1" w:color="auto"/>
          <w:right w:val="single" w:sz="4" w:space="4" w:color="auto"/>
        </w:pBdr>
        <w:ind w:left="1701" w:hanging="425"/>
      </w:pPr>
      <w:r w:rsidRPr="00050DEB">
        <w:t>El ejercicio es un primer paso crítico en una estrategia para mejorar la sostenibilidad de los productos y operaciones.</w:t>
      </w:r>
    </w:p>
    <w:p w14:paraId="0E08155F" w14:textId="735B7814" w:rsidR="002F4150" w:rsidRPr="00050DEB" w:rsidRDefault="002F4150" w:rsidP="00F52840">
      <w:pPr>
        <w:pStyle w:val="Prrafodelista"/>
        <w:numPr>
          <w:ilvl w:val="0"/>
          <w:numId w:val="24"/>
        </w:numPr>
        <w:pBdr>
          <w:top w:val="single" w:sz="4" w:space="1" w:color="auto"/>
          <w:left w:val="single" w:sz="4" w:space="4" w:color="auto"/>
          <w:bottom w:val="single" w:sz="4" w:space="1" w:color="auto"/>
          <w:right w:val="single" w:sz="4" w:space="4" w:color="auto"/>
        </w:pBdr>
        <w:shd w:val="clear" w:color="auto" w:fill="A9EEB1"/>
        <w:spacing w:before="480" w:line="240" w:lineRule="auto"/>
        <w:contextualSpacing w:val="0"/>
      </w:pPr>
      <w:r w:rsidRPr="00050DEB">
        <w:t>¿Cuál no es un enfoque sostenible de gestión de la cadena de valor?</w:t>
      </w:r>
    </w:p>
    <w:p w14:paraId="08E94F8F" w14:textId="77777777" w:rsidR="002F4150" w:rsidRPr="00050DEB" w:rsidRDefault="002F4150" w:rsidP="002F4150">
      <w:pPr>
        <w:pStyle w:val="Prrafodelista"/>
        <w:numPr>
          <w:ilvl w:val="0"/>
          <w:numId w:val="13"/>
        </w:numPr>
        <w:pBdr>
          <w:top w:val="single" w:sz="4" w:space="1" w:color="auto"/>
          <w:left w:val="single" w:sz="4" w:space="4" w:color="auto"/>
          <w:bottom w:val="single" w:sz="4" w:space="1" w:color="auto"/>
          <w:right w:val="single" w:sz="4" w:space="4" w:color="auto"/>
        </w:pBdr>
      </w:pPr>
      <w:r w:rsidRPr="00050DEB">
        <w:t>Selección de proveedores que cumplan con los criterios de desempeño ambiental identificados</w:t>
      </w:r>
    </w:p>
    <w:p w14:paraId="618DA7AB" w14:textId="77777777" w:rsidR="002F4150" w:rsidRPr="00050DEB" w:rsidRDefault="002F4150" w:rsidP="002F4150">
      <w:pPr>
        <w:pStyle w:val="Prrafodelista"/>
        <w:numPr>
          <w:ilvl w:val="0"/>
          <w:numId w:val="13"/>
        </w:numPr>
        <w:pBdr>
          <w:top w:val="single" w:sz="4" w:space="1" w:color="auto"/>
          <w:left w:val="single" w:sz="4" w:space="4" w:color="auto"/>
          <w:bottom w:val="single" w:sz="4" w:space="1" w:color="auto"/>
          <w:right w:val="single" w:sz="4" w:space="4" w:color="auto"/>
        </w:pBdr>
      </w:pPr>
      <w:r w:rsidRPr="00050DEB">
        <w:rPr>
          <w:b/>
          <w:bCs/>
        </w:rPr>
        <w:t>Selección de clientes que cumplan con los criterios de desempeño ambiental identificados</w:t>
      </w:r>
    </w:p>
    <w:p w14:paraId="75DD874D" w14:textId="0AAB1D3F" w:rsidR="002F4150" w:rsidRPr="00050DEB" w:rsidRDefault="002F4150" w:rsidP="002F4150">
      <w:pPr>
        <w:pStyle w:val="Prrafodelista"/>
        <w:numPr>
          <w:ilvl w:val="0"/>
          <w:numId w:val="13"/>
        </w:numPr>
        <w:pBdr>
          <w:top w:val="single" w:sz="4" w:space="1" w:color="auto"/>
          <w:left w:val="single" w:sz="4" w:space="4" w:color="auto"/>
          <w:bottom w:val="single" w:sz="4" w:space="1" w:color="auto"/>
          <w:right w:val="single" w:sz="4" w:space="4" w:color="auto"/>
        </w:pBdr>
      </w:pPr>
      <w:r w:rsidRPr="00050DEB">
        <w:t>Adaptación de recetas para eliminar ingredientes insostenibles</w:t>
      </w:r>
    </w:p>
    <w:p w14:paraId="50E8BB49" w14:textId="77777777" w:rsidR="002F4150" w:rsidRPr="00050DEB" w:rsidRDefault="002F4150" w:rsidP="00F52840">
      <w:pPr>
        <w:pStyle w:val="Prrafodelista"/>
        <w:numPr>
          <w:ilvl w:val="0"/>
          <w:numId w:val="24"/>
        </w:numPr>
        <w:pBdr>
          <w:top w:val="single" w:sz="4" w:space="1" w:color="auto"/>
          <w:left w:val="single" w:sz="4" w:space="4" w:color="auto"/>
          <w:bottom w:val="single" w:sz="4" w:space="1" w:color="auto"/>
          <w:right w:val="single" w:sz="4" w:space="4" w:color="auto"/>
        </w:pBdr>
        <w:shd w:val="clear" w:color="auto" w:fill="A9EEB1"/>
        <w:spacing w:before="480" w:line="240" w:lineRule="auto"/>
        <w:contextualSpacing w:val="0"/>
      </w:pPr>
      <w:r w:rsidRPr="00050DEB">
        <w:t>¿Cómo se puede minimizar el impacto medioambiental de los envases?</w:t>
      </w:r>
    </w:p>
    <w:p w14:paraId="3F66258F" w14:textId="77777777" w:rsidR="002F4150" w:rsidRPr="00050DEB" w:rsidRDefault="002F4150" w:rsidP="002F4150">
      <w:pPr>
        <w:pStyle w:val="Prrafodelista"/>
        <w:numPr>
          <w:ilvl w:val="0"/>
          <w:numId w:val="16"/>
        </w:numPr>
        <w:pBdr>
          <w:top w:val="single" w:sz="4" w:space="1" w:color="auto"/>
          <w:left w:val="single" w:sz="4" w:space="4" w:color="auto"/>
          <w:bottom w:val="single" w:sz="4" w:space="1" w:color="auto"/>
          <w:right w:val="single" w:sz="4" w:space="4" w:color="auto"/>
        </w:pBdr>
      </w:pPr>
      <w:r w:rsidRPr="00050DEB">
        <w:t>Uso de embalaje individual para cada producto.</w:t>
      </w:r>
    </w:p>
    <w:p w14:paraId="4CBBC021" w14:textId="77777777" w:rsidR="002F4150" w:rsidRPr="00050DEB" w:rsidRDefault="002F4150" w:rsidP="002F4150">
      <w:pPr>
        <w:pStyle w:val="Prrafodelista"/>
        <w:numPr>
          <w:ilvl w:val="0"/>
          <w:numId w:val="16"/>
        </w:numPr>
        <w:pBdr>
          <w:top w:val="single" w:sz="4" w:space="1" w:color="auto"/>
          <w:left w:val="single" w:sz="4" w:space="4" w:color="auto"/>
          <w:bottom w:val="single" w:sz="4" w:space="1" w:color="auto"/>
          <w:right w:val="single" w:sz="4" w:space="4" w:color="auto"/>
        </w:pBdr>
      </w:pPr>
      <w:r w:rsidRPr="00050DEB">
        <w:t>Uso de embalaje de un solo uso.</w:t>
      </w:r>
    </w:p>
    <w:p w14:paraId="59C6A261" w14:textId="77777777" w:rsidR="002F4150" w:rsidRPr="00050DEB" w:rsidRDefault="002F4150" w:rsidP="002F4150">
      <w:pPr>
        <w:pStyle w:val="Prrafodelista"/>
        <w:numPr>
          <w:ilvl w:val="0"/>
          <w:numId w:val="16"/>
        </w:numPr>
        <w:pBdr>
          <w:top w:val="single" w:sz="4" w:space="1" w:color="auto"/>
          <w:left w:val="single" w:sz="4" w:space="4" w:color="auto"/>
          <w:bottom w:val="single" w:sz="4" w:space="1" w:color="auto"/>
          <w:right w:val="single" w:sz="4" w:space="4" w:color="auto"/>
        </w:pBdr>
        <w:rPr>
          <w:b/>
          <w:bCs/>
        </w:rPr>
      </w:pPr>
      <w:r w:rsidRPr="00050DEB">
        <w:rPr>
          <w:b/>
          <w:bCs/>
        </w:rPr>
        <w:t>Uso de envases que contengan materiales reciclados.</w:t>
      </w:r>
    </w:p>
    <w:p w14:paraId="2A5FEC97" w14:textId="1AC1AED0" w:rsidR="002F4150" w:rsidRPr="00050DEB" w:rsidRDefault="002F4150" w:rsidP="00F52840">
      <w:pPr>
        <w:pStyle w:val="Prrafodelista"/>
        <w:numPr>
          <w:ilvl w:val="0"/>
          <w:numId w:val="24"/>
        </w:numPr>
        <w:pBdr>
          <w:top w:val="single" w:sz="4" w:space="1" w:color="auto"/>
          <w:left w:val="single" w:sz="4" w:space="4" w:color="auto"/>
          <w:bottom w:val="single" w:sz="4" w:space="1" w:color="auto"/>
          <w:right w:val="single" w:sz="4" w:space="4" w:color="auto"/>
        </w:pBdr>
        <w:shd w:val="clear" w:color="auto" w:fill="A9EEB1"/>
        <w:spacing w:before="480" w:line="240" w:lineRule="auto"/>
        <w:contextualSpacing w:val="0"/>
      </w:pPr>
      <w:r w:rsidRPr="00050DEB">
        <w:t xml:space="preserve">Las operaciones de limpieza amigables con el </w:t>
      </w:r>
      <w:r w:rsidR="00376E26" w:rsidRPr="00050DEB">
        <w:t>medio ambiente</w:t>
      </w:r>
      <w:r w:rsidRPr="00050DEB">
        <w:t xml:space="preserve"> se hacen reduciendo:</w:t>
      </w:r>
    </w:p>
    <w:p w14:paraId="38FFA9EA" w14:textId="77777777" w:rsidR="002F4150" w:rsidRPr="00050DEB" w:rsidRDefault="002F4150" w:rsidP="002F4150">
      <w:pPr>
        <w:pStyle w:val="Prrafodelista"/>
        <w:numPr>
          <w:ilvl w:val="0"/>
          <w:numId w:val="20"/>
        </w:numPr>
        <w:pBdr>
          <w:top w:val="single" w:sz="4" w:space="1" w:color="auto"/>
          <w:left w:val="single" w:sz="4" w:space="4" w:color="auto"/>
          <w:bottom w:val="single" w:sz="4" w:space="1" w:color="auto"/>
          <w:right w:val="single" w:sz="4" w:space="4" w:color="auto"/>
        </w:pBdr>
      </w:pPr>
      <w:r w:rsidRPr="00050DEB">
        <w:t>la cantidad de agua utilizada.</w:t>
      </w:r>
    </w:p>
    <w:p w14:paraId="0500BAE3" w14:textId="77777777" w:rsidR="002F4150" w:rsidRPr="00050DEB" w:rsidRDefault="002F4150" w:rsidP="002F4150">
      <w:pPr>
        <w:pStyle w:val="Prrafodelista"/>
        <w:numPr>
          <w:ilvl w:val="0"/>
          <w:numId w:val="20"/>
        </w:numPr>
        <w:pBdr>
          <w:top w:val="single" w:sz="4" w:space="1" w:color="auto"/>
          <w:left w:val="single" w:sz="4" w:space="4" w:color="auto"/>
          <w:bottom w:val="single" w:sz="4" w:space="1" w:color="auto"/>
          <w:right w:val="single" w:sz="4" w:space="4" w:color="auto"/>
        </w:pBdr>
      </w:pPr>
      <w:r w:rsidRPr="00050DEB">
        <w:t>la cantidad de agua y energía utilizada.</w:t>
      </w:r>
    </w:p>
    <w:p w14:paraId="211DBCEC" w14:textId="77777777" w:rsidR="002F4150" w:rsidRPr="00050DEB" w:rsidRDefault="002F4150" w:rsidP="002F4150">
      <w:pPr>
        <w:pStyle w:val="Prrafodelista"/>
        <w:numPr>
          <w:ilvl w:val="0"/>
          <w:numId w:val="20"/>
        </w:numPr>
        <w:pBdr>
          <w:top w:val="single" w:sz="4" w:space="1" w:color="auto"/>
          <w:left w:val="single" w:sz="4" w:space="4" w:color="auto"/>
          <w:bottom w:val="single" w:sz="4" w:space="1" w:color="auto"/>
          <w:right w:val="single" w:sz="4" w:space="4" w:color="auto"/>
        </w:pBdr>
        <w:rPr>
          <w:b/>
          <w:bCs/>
        </w:rPr>
      </w:pPr>
      <w:r w:rsidRPr="00050DEB">
        <w:rPr>
          <w:b/>
          <w:bCs/>
        </w:rPr>
        <w:t>la cantidad de agua, energía y productos químicos utilizados.</w:t>
      </w:r>
    </w:p>
    <w:p w14:paraId="094D99F6" w14:textId="27F7D926" w:rsidR="002F4150" w:rsidRPr="00050DEB" w:rsidRDefault="002F4150" w:rsidP="00F52840">
      <w:pPr>
        <w:pStyle w:val="Prrafodelista"/>
        <w:numPr>
          <w:ilvl w:val="0"/>
          <w:numId w:val="24"/>
        </w:numPr>
        <w:pBdr>
          <w:top w:val="single" w:sz="4" w:space="1" w:color="auto"/>
          <w:left w:val="single" w:sz="4" w:space="4" w:color="auto"/>
          <w:bottom w:val="single" w:sz="4" w:space="1" w:color="auto"/>
          <w:right w:val="single" w:sz="4" w:space="4" w:color="auto"/>
        </w:pBdr>
        <w:shd w:val="clear" w:color="auto" w:fill="A9EEB1"/>
        <w:spacing w:before="480" w:line="240" w:lineRule="auto"/>
        <w:contextualSpacing w:val="0"/>
      </w:pPr>
      <w:r w:rsidRPr="00050DEB">
        <w:t>Sobre la integración de energías renovables en los procesos de fabricación... (Cual es falsa).</w:t>
      </w:r>
    </w:p>
    <w:p w14:paraId="2128E1B8" w14:textId="77777777" w:rsidR="002F4150" w:rsidRPr="00050DEB" w:rsidRDefault="002F4150" w:rsidP="002F4150">
      <w:pPr>
        <w:pStyle w:val="Prrafodelista"/>
        <w:numPr>
          <w:ilvl w:val="0"/>
          <w:numId w:val="23"/>
        </w:numPr>
        <w:pBdr>
          <w:top w:val="single" w:sz="4" w:space="1" w:color="auto"/>
          <w:left w:val="single" w:sz="4" w:space="4" w:color="auto"/>
          <w:bottom w:val="single" w:sz="4" w:space="1" w:color="auto"/>
          <w:right w:val="single" w:sz="4" w:space="4" w:color="auto"/>
        </w:pBdr>
      </w:pPr>
      <w:r w:rsidRPr="00050DEB">
        <w:t>Reduce las emisiones de CO2.</w:t>
      </w:r>
    </w:p>
    <w:p w14:paraId="386811EE" w14:textId="77777777" w:rsidR="002F4150" w:rsidRPr="00050DEB" w:rsidRDefault="002F4150" w:rsidP="002F4150">
      <w:pPr>
        <w:pStyle w:val="Prrafodelista"/>
        <w:numPr>
          <w:ilvl w:val="0"/>
          <w:numId w:val="23"/>
        </w:numPr>
        <w:pBdr>
          <w:top w:val="single" w:sz="4" w:space="1" w:color="auto"/>
          <w:left w:val="single" w:sz="4" w:space="4" w:color="auto"/>
          <w:bottom w:val="single" w:sz="4" w:space="1" w:color="auto"/>
          <w:right w:val="single" w:sz="4" w:space="4" w:color="auto"/>
        </w:pBdr>
      </w:pPr>
      <w:r w:rsidRPr="00050DEB">
        <w:t>Mejora la imagen del mercado de la empresa.</w:t>
      </w:r>
    </w:p>
    <w:p w14:paraId="0B84B93F" w14:textId="77777777" w:rsidR="002F4150" w:rsidRPr="00050DEB" w:rsidRDefault="002F4150" w:rsidP="002F4150">
      <w:pPr>
        <w:pStyle w:val="Prrafodelista"/>
        <w:numPr>
          <w:ilvl w:val="0"/>
          <w:numId w:val="23"/>
        </w:numPr>
        <w:pBdr>
          <w:top w:val="single" w:sz="4" w:space="1" w:color="auto"/>
          <w:left w:val="single" w:sz="4" w:space="4" w:color="auto"/>
          <w:bottom w:val="single" w:sz="4" w:space="1" w:color="auto"/>
          <w:right w:val="single" w:sz="4" w:space="4" w:color="auto"/>
        </w:pBdr>
        <w:rPr>
          <w:b/>
          <w:bCs/>
        </w:rPr>
      </w:pPr>
      <w:r w:rsidRPr="00050DEB">
        <w:rPr>
          <w:b/>
          <w:bCs/>
        </w:rPr>
        <w:t>Disminuye la seguridad en la fuente de alimentación.</w:t>
      </w:r>
    </w:p>
    <w:bookmarkEnd w:id="1"/>
    <w:p w14:paraId="62F49626" w14:textId="77777777" w:rsidR="002F4150" w:rsidRPr="002F4150" w:rsidRDefault="002F4150" w:rsidP="002F4150">
      <w:pPr>
        <w:jc w:val="center"/>
        <w:rPr>
          <w:rFonts w:cstheme="minorHAnsi"/>
          <w:b/>
          <w:smallCaps/>
          <w:color w:val="FFFFFF" w:themeColor="background1"/>
          <w:sz w:val="24"/>
          <w:szCs w:val="24"/>
          <w:shd w:val="clear" w:color="auto" w:fill="3C9099"/>
          <w:lang w:val="es-ES"/>
        </w:rPr>
      </w:pPr>
    </w:p>
    <w:bookmarkEnd w:id="2"/>
    <w:p w14:paraId="1BC42C8E" w14:textId="77777777" w:rsidR="00BD22F5" w:rsidRPr="002F4150" w:rsidRDefault="00BD22F5">
      <w:pPr>
        <w:rPr>
          <w:lang w:val="es-ES"/>
        </w:rPr>
      </w:pPr>
    </w:p>
    <w:sectPr w:rsidR="00BD22F5" w:rsidRPr="002F4150" w:rsidSect="004C5E1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89993" w14:textId="77777777" w:rsidR="006A16BE" w:rsidRDefault="006A16BE" w:rsidP="006A16BE">
      <w:pPr>
        <w:spacing w:after="0" w:line="240" w:lineRule="auto"/>
      </w:pPr>
      <w:r>
        <w:separator/>
      </w:r>
    </w:p>
  </w:endnote>
  <w:endnote w:type="continuationSeparator" w:id="0">
    <w:p w14:paraId="3413AF70" w14:textId="77777777" w:rsidR="006A16BE" w:rsidRDefault="006A16BE" w:rsidP="006A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C4FAC" w14:textId="77777777" w:rsidR="006A16BE" w:rsidRDefault="006A16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AAF7A" w14:textId="00141095" w:rsidR="006A16BE" w:rsidRPr="006A16BE" w:rsidRDefault="006A16BE" w:rsidP="006A16BE">
    <w:pPr>
      <w:pStyle w:val="Piedepgina"/>
      <w:jc w:val="center"/>
      <w:rPr>
        <w:color w:val="808080"/>
        <w:sz w:val="18"/>
        <w:szCs w:val="18"/>
        <w:lang w:val="en-GB"/>
      </w:rPr>
    </w:pPr>
    <w:r w:rsidRPr="005A1885">
      <w:rPr>
        <w:rFonts w:cs="Calibri"/>
        <w:color w:val="808080"/>
        <w:sz w:val="18"/>
        <w:szCs w:val="18"/>
        <w:lang w:val="en-US"/>
      </w:rPr>
      <w:t>©</w:t>
    </w:r>
    <w:r w:rsidRPr="005A1885">
      <w:rPr>
        <w:color w:val="808080"/>
        <w:sz w:val="18"/>
        <w:szCs w:val="18"/>
        <w:lang w:val="en-US"/>
      </w:rPr>
      <w:t xml:space="preserve"> 2018 </w:t>
    </w:r>
    <w:proofErr w:type="gramStart"/>
    <w:r w:rsidRPr="005A1885">
      <w:rPr>
        <w:color w:val="808080"/>
        <w:sz w:val="18"/>
        <w:szCs w:val="18"/>
        <w:lang w:val="en-US"/>
      </w:rPr>
      <w:t>INDUCE  |</w:t>
    </w:r>
    <w:proofErr w:type="gramEnd"/>
    <w:r w:rsidRPr="005A1885">
      <w:rPr>
        <w:color w:val="808080"/>
        <w:sz w:val="18"/>
        <w:szCs w:val="18"/>
        <w:lang w:val="en-US"/>
      </w:rPr>
      <w:t xml:space="preserve">  Horizon 2020 – EE-15-2017  |  </w:t>
    </w:r>
    <w:r w:rsidRPr="005A1885">
      <w:rPr>
        <w:color w:val="808080"/>
        <w:sz w:val="18"/>
        <w:szCs w:val="18"/>
        <w:lang w:val="en-GB"/>
      </w:rPr>
      <w:t>Grant Agreement No. 785047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23EE0" w14:textId="77777777" w:rsidR="006A16BE" w:rsidRDefault="006A16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FEBC6" w14:textId="77777777" w:rsidR="006A16BE" w:rsidRDefault="006A16BE" w:rsidP="006A16BE">
      <w:pPr>
        <w:spacing w:after="0" w:line="240" w:lineRule="auto"/>
      </w:pPr>
      <w:r>
        <w:separator/>
      </w:r>
    </w:p>
  </w:footnote>
  <w:footnote w:type="continuationSeparator" w:id="0">
    <w:p w14:paraId="6F68A5EF" w14:textId="77777777" w:rsidR="006A16BE" w:rsidRDefault="006A16BE" w:rsidP="006A1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08BE7" w14:textId="77777777" w:rsidR="006A16BE" w:rsidRDefault="006A16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DB4D5" w14:textId="710D698A" w:rsidR="006A16BE" w:rsidRPr="005A1885" w:rsidRDefault="006A16BE" w:rsidP="006A16BE">
    <w:pPr>
      <w:pStyle w:val="Encabezado"/>
      <w:rPr>
        <w:color w:val="808080"/>
        <w:sz w:val="18"/>
        <w:szCs w:val="18"/>
      </w:rPr>
    </w:pPr>
    <w:r>
      <w:rPr>
        <w:noProof/>
      </w:rPr>
      <w:drawing>
        <wp:anchor distT="0" distB="0" distL="114300" distR="114300" simplePos="0" relativeHeight="251657216" behindDoc="0" locked="0" layoutInCell="1" allowOverlap="1" wp14:anchorId="424AD5EE" wp14:editId="6B614B23">
          <wp:simplePos x="0" y="0"/>
          <wp:positionH relativeFrom="margin">
            <wp:posOffset>4848225</wp:posOffset>
          </wp:positionH>
          <wp:positionV relativeFrom="margin">
            <wp:posOffset>-539750</wp:posOffset>
          </wp:positionV>
          <wp:extent cx="996950" cy="2381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238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0" allowOverlap="1" wp14:anchorId="4BFDF39C" wp14:editId="787B9654">
              <wp:simplePos x="0" y="0"/>
              <wp:positionH relativeFrom="page">
                <wp:posOffset>6474460</wp:posOffset>
              </wp:positionH>
              <wp:positionV relativeFrom="page">
                <wp:posOffset>454025</wp:posOffset>
              </wp:positionV>
              <wp:extent cx="480695" cy="154940"/>
              <wp:effectExtent l="0" t="0" r="0" b="0"/>
              <wp:wrapNone/>
              <wp:docPr id="474" name="Cuadro de texto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54940"/>
                      </a:xfrm>
                      <a:prstGeom prst="rect">
                        <a:avLst/>
                      </a:prstGeom>
                      <a:noFill/>
                    </wps:spPr>
                    <wps:txbx>
                      <w:txbxContent>
                        <w:p w14:paraId="687793F1" w14:textId="77777777" w:rsidR="006A16BE" w:rsidRPr="005A1885" w:rsidRDefault="006A16BE" w:rsidP="006A16BE">
                          <w:pPr>
                            <w:spacing w:after="0" w:line="240" w:lineRule="auto"/>
                            <w:jc w:val="right"/>
                            <w:rPr>
                              <w:color w:val="808080"/>
                              <w:sz w:val="20"/>
                              <w:szCs w:val="20"/>
                            </w:rPr>
                          </w:pPr>
                          <w:r w:rsidRPr="005A1885">
                            <w:rPr>
                              <w:color w:val="808080"/>
                              <w:sz w:val="20"/>
                              <w:szCs w:val="20"/>
                            </w:rPr>
                            <w:fldChar w:fldCharType="begin"/>
                          </w:r>
                          <w:r w:rsidRPr="005A1885">
                            <w:rPr>
                              <w:color w:val="808080"/>
                              <w:sz w:val="20"/>
                              <w:szCs w:val="20"/>
                            </w:rPr>
                            <w:instrText>PAGE   \* MERGEFORMAT</w:instrText>
                          </w:r>
                          <w:r w:rsidRPr="005A1885">
                            <w:rPr>
                              <w:color w:val="808080"/>
                              <w:sz w:val="20"/>
                              <w:szCs w:val="20"/>
                            </w:rPr>
                            <w:fldChar w:fldCharType="separate"/>
                          </w:r>
                          <w:r w:rsidRPr="005A1885">
                            <w:rPr>
                              <w:noProof/>
                              <w:color w:val="808080"/>
                              <w:sz w:val="20"/>
                              <w:szCs w:val="20"/>
                              <w:lang w:val="de-DE"/>
                            </w:rPr>
                            <w:t>2</w:t>
                          </w:r>
                          <w:r w:rsidRPr="005A1885">
                            <w:rPr>
                              <w:color w:val="808080"/>
                              <w:sz w:val="20"/>
                              <w:szCs w:val="20"/>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w14:anchorId="4BFDF39C" id="_x0000_t202" coordsize="21600,21600" o:spt="202" path="m,l,21600r21600,l21600,xe">
              <v:stroke joinstyle="miter"/>
              <v:path gradientshapeok="t" o:connecttype="rect"/>
            </v:shapetype>
            <v:shape id="Cuadro de texto 474" o:spid="_x0000_s1026" type="#_x0000_t202" style="position:absolute;margin-left:509.8pt;margin-top:35.75pt;width:37.85pt;height:1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" o:allowincell="f" filled="f" stroked="f">
              <v:textbox style="mso-fit-shape-to-text:t" inset=",0,,0">
                <w:txbxContent>
                  <w:p w14:paraId="687793F1" w14:textId="77777777" w:rsidR="006A16BE" w:rsidRPr="005A1885" w:rsidRDefault="006A16BE" w:rsidP="006A16BE">
                    <w:pPr>
                      <w:spacing w:after="0" w:line="240" w:lineRule="auto"/>
                      <w:jc w:val="right"/>
                      <w:rPr>
                        <w:color w:val="808080"/>
                        <w:sz w:val="20"/>
                        <w:szCs w:val="20"/>
                      </w:rPr>
                    </w:pPr>
                    <w:r w:rsidRPr="005A1885">
                      <w:rPr>
                        <w:color w:val="808080"/>
                        <w:sz w:val="20"/>
                        <w:szCs w:val="20"/>
                      </w:rPr>
                      <w:fldChar w:fldCharType="begin"/>
                    </w:r>
                    <w:r w:rsidRPr="005A1885">
                      <w:rPr>
                        <w:color w:val="808080"/>
                        <w:sz w:val="20"/>
                        <w:szCs w:val="20"/>
                      </w:rPr>
                      <w:instrText>PAGE   \* MERGEFORMAT</w:instrText>
                    </w:r>
                    <w:r w:rsidRPr="005A1885">
                      <w:rPr>
                        <w:color w:val="808080"/>
                        <w:sz w:val="20"/>
                        <w:szCs w:val="20"/>
                      </w:rPr>
                      <w:fldChar w:fldCharType="separate"/>
                    </w:r>
                    <w:r w:rsidRPr="005A1885">
                      <w:rPr>
                        <w:noProof/>
                        <w:color w:val="808080"/>
                        <w:sz w:val="20"/>
                        <w:szCs w:val="20"/>
                        <w:lang w:val="de-DE"/>
                      </w:rPr>
                      <w:t>2</w:t>
                    </w:r>
                    <w:r w:rsidRPr="005A1885">
                      <w:rPr>
                        <w:color w:val="808080"/>
                        <w:sz w:val="20"/>
                        <w:szCs w:val="20"/>
                      </w:rPr>
                      <w:fldChar w:fldCharType="end"/>
                    </w:r>
                  </w:p>
                </w:txbxContent>
              </v:textbox>
              <w10:wrap anchorx="page" anchory="page"/>
            </v:shape>
          </w:pict>
        </mc:Fallback>
      </mc:AlternateContent>
    </w:r>
  </w:p>
  <w:p w14:paraId="5FF42EEF" w14:textId="5386AFA7" w:rsidR="006A16BE" w:rsidRDefault="006A16BE">
    <w:pPr>
      <w:pStyle w:val="Encabezado"/>
    </w:pPr>
  </w:p>
  <w:p w14:paraId="4BA72213" w14:textId="77777777" w:rsidR="006A16BE" w:rsidRDefault="006A16B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21803" w14:textId="77777777" w:rsidR="006A16BE" w:rsidRDefault="006A16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2CB"/>
    <w:multiLevelType w:val="multilevel"/>
    <w:tmpl w:val="CB8A0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0A65EC"/>
    <w:multiLevelType w:val="hybridMultilevel"/>
    <w:tmpl w:val="C834F4FC"/>
    <w:lvl w:ilvl="0" w:tplc="0C0A0019">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 w15:restartNumberingAfterBreak="0">
    <w:nsid w:val="10123F2B"/>
    <w:multiLevelType w:val="multilevel"/>
    <w:tmpl w:val="CB8A0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1134C6B"/>
    <w:multiLevelType w:val="multilevel"/>
    <w:tmpl w:val="CB8A0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1D26AC"/>
    <w:multiLevelType w:val="hybridMultilevel"/>
    <w:tmpl w:val="C834F4FC"/>
    <w:lvl w:ilvl="0" w:tplc="0C0A0019">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5" w15:restartNumberingAfterBreak="0">
    <w:nsid w:val="1DA500C9"/>
    <w:multiLevelType w:val="hybridMultilevel"/>
    <w:tmpl w:val="C834F4FC"/>
    <w:lvl w:ilvl="0" w:tplc="0C0A0019">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6" w15:restartNumberingAfterBreak="0">
    <w:nsid w:val="1FCE6B8C"/>
    <w:multiLevelType w:val="hybridMultilevel"/>
    <w:tmpl w:val="C834F4F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2B38BC"/>
    <w:multiLevelType w:val="multilevel"/>
    <w:tmpl w:val="CB8A0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45F7D81"/>
    <w:multiLevelType w:val="multilevel"/>
    <w:tmpl w:val="CB8A0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A7A33EF"/>
    <w:multiLevelType w:val="multilevel"/>
    <w:tmpl w:val="CB8A0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A9848D3"/>
    <w:multiLevelType w:val="multilevel"/>
    <w:tmpl w:val="CB8A0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CAF7836"/>
    <w:multiLevelType w:val="multilevel"/>
    <w:tmpl w:val="CB8A0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E9E14D7"/>
    <w:multiLevelType w:val="hybridMultilevel"/>
    <w:tmpl w:val="C834F4FC"/>
    <w:lvl w:ilvl="0" w:tplc="0C0A0019">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3" w15:restartNumberingAfterBreak="0">
    <w:nsid w:val="2EBC0BF4"/>
    <w:multiLevelType w:val="hybridMultilevel"/>
    <w:tmpl w:val="C834F4FC"/>
    <w:lvl w:ilvl="0" w:tplc="0C0A0019">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4" w15:restartNumberingAfterBreak="0">
    <w:nsid w:val="32825BE1"/>
    <w:multiLevelType w:val="multilevel"/>
    <w:tmpl w:val="CB8A0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273053D"/>
    <w:multiLevelType w:val="hybridMultilevel"/>
    <w:tmpl w:val="C834F4FC"/>
    <w:lvl w:ilvl="0" w:tplc="0C0A0019">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6" w15:restartNumberingAfterBreak="0">
    <w:nsid w:val="4CA40655"/>
    <w:multiLevelType w:val="multilevel"/>
    <w:tmpl w:val="CB8A0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DC41D87"/>
    <w:multiLevelType w:val="hybridMultilevel"/>
    <w:tmpl w:val="C834F4FC"/>
    <w:lvl w:ilvl="0" w:tplc="0C0A0019">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8" w15:restartNumberingAfterBreak="0">
    <w:nsid w:val="4E9B6569"/>
    <w:multiLevelType w:val="hybridMultilevel"/>
    <w:tmpl w:val="C834F4FC"/>
    <w:lvl w:ilvl="0" w:tplc="0C0A0019">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9" w15:restartNumberingAfterBreak="0">
    <w:nsid w:val="50C83FB5"/>
    <w:multiLevelType w:val="multilevel"/>
    <w:tmpl w:val="CB8A0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DE71F2B"/>
    <w:multiLevelType w:val="multilevel"/>
    <w:tmpl w:val="CB8A0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F0C6329"/>
    <w:multiLevelType w:val="multilevel"/>
    <w:tmpl w:val="CB8A0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697425E"/>
    <w:multiLevelType w:val="multilevel"/>
    <w:tmpl w:val="CB8A0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8610662"/>
    <w:multiLevelType w:val="hybridMultilevel"/>
    <w:tmpl w:val="C834F4FC"/>
    <w:lvl w:ilvl="0" w:tplc="0C0A0019">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abstractNumId w:val="6"/>
  </w:num>
  <w:num w:numId="2">
    <w:abstractNumId w:val="14"/>
  </w:num>
  <w:num w:numId="3">
    <w:abstractNumId w:val="15"/>
  </w:num>
  <w:num w:numId="4">
    <w:abstractNumId w:val="1"/>
  </w:num>
  <w:num w:numId="5">
    <w:abstractNumId w:val="17"/>
  </w:num>
  <w:num w:numId="6">
    <w:abstractNumId w:val="4"/>
  </w:num>
  <w:num w:numId="7">
    <w:abstractNumId w:val="21"/>
  </w:num>
  <w:num w:numId="8">
    <w:abstractNumId w:val="19"/>
  </w:num>
  <w:num w:numId="9">
    <w:abstractNumId w:val="12"/>
  </w:num>
  <w:num w:numId="10">
    <w:abstractNumId w:val="2"/>
  </w:num>
  <w:num w:numId="11">
    <w:abstractNumId w:val="11"/>
  </w:num>
  <w:num w:numId="12">
    <w:abstractNumId w:val="10"/>
  </w:num>
  <w:num w:numId="13">
    <w:abstractNumId w:val="18"/>
  </w:num>
  <w:num w:numId="14">
    <w:abstractNumId w:val="20"/>
  </w:num>
  <w:num w:numId="15">
    <w:abstractNumId w:val="3"/>
  </w:num>
  <w:num w:numId="16">
    <w:abstractNumId w:val="13"/>
  </w:num>
  <w:num w:numId="17">
    <w:abstractNumId w:val="7"/>
  </w:num>
  <w:num w:numId="18">
    <w:abstractNumId w:val="9"/>
  </w:num>
  <w:num w:numId="19">
    <w:abstractNumId w:val="8"/>
  </w:num>
  <w:num w:numId="20">
    <w:abstractNumId w:val="5"/>
  </w:num>
  <w:num w:numId="21">
    <w:abstractNumId w:val="16"/>
  </w:num>
  <w:num w:numId="22">
    <w:abstractNumId w:val="0"/>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7D"/>
    <w:rsid w:val="00050DEB"/>
    <w:rsid w:val="002F4150"/>
    <w:rsid w:val="00376E26"/>
    <w:rsid w:val="004C5E1B"/>
    <w:rsid w:val="0059097D"/>
    <w:rsid w:val="006A16BE"/>
    <w:rsid w:val="007222AF"/>
    <w:rsid w:val="00821EB7"/>
    <w:rsid w:val="00AA7D4C"/>
    <w:rsid w:val="00B95734"/>
    <w:rsid w:val="00BD22F5"/>
    <w:rsid w:val="00CB1F19"/>
    <w:rsid w:val="00EB243D"/>
    <w:rsid w:val="00F52840"/>
    <w:rsid w:val="00F90AC9"/>
    <w:rsid w:val="00FE34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CF4197"/>
  <w15:chartTrackingRefBased/>
  <w15:docId w15:val="{58A0C490-0338-4434-B438-21F27C8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E1B"/>
    <w:pPr>
      <w:spacing w:after="200" w:line="276" w:lineRule="auto"/>
    </w:pPr>
    <w:rPr>
      <w:lang w:val="de-A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5E1B"/>
    <w:pPr>
      <w:tabs>
        <w:tab w:val="center" w:pos="4703"/>
        <w:tab w:val="right" w:pos="9406"/>
      </w:tabs>
      <w:spacing w:after="0" w:line="240" w:lineRule="auto"/>
    </w:pPr>
  </w:style>
  <w:style w:type="character" w:customStyle="1" w:styleId="EncabezadoCar">
    <w:name w:val="Encabezado Car"/>
    <w:basedOn w:val="Fuentedeprrafopredeter"/>
    <w:link w:val="Encabezado"/>
    <w:uiPriority w:val="99"/>
    <w:rsid w:val="004C5E1B"/>
    <w:rPr>
      <w:lang w:val="de-AT"/>
    </w:rPr>
  </w:style>
  <w:style w:type="paragraph" w:styleId="Textonotapie">
    <w:name w:val="footnote text"/>
    <w:aliases w:val="Schriftart: 9 pt,Schriftart: 10 pt,Schriftart: 8 pt,WB-Fußnotentext,fn,Footnotes,Footnote ak"/>
    <w:basedOn w:val="Normal"/>
    <w:link w:val="TextonotapieCar"/>
    <w:uiPriority w:val="99"/>
    <w:unhideWhenUsed/>
    <w:rsid w:val="004C5E1B"/>
    <w:pPr>
      <w:spacing w:after="0" w:line="240" w:lineRule="auto"/>
      <w:jc w:val="both"/>
    </w:pPr>
    <w:rPr>
      <w:sz w:val="20"/>
      <w:szCs w:val="20"/>
      <w:lang w:val="de-DE"/>
    </w:rPr>
  </w:style>
  <w:style w:type="character" w:customStyle="1" w:styleId="TextonotapieCar">
    <w:name w:val="Texto nota pie Car"/>
    <w:aliases w:val="Schriftart: 9 pt Car,Schriftart: 10 pt Car,Schriftart: 8 pt Car,WB-Fußnotentext Car,fn Car,Footnotes Car,Footnote ak Car"/>
    <w:basedOn w:val="Fuentedeprrafopredeter"/>
    <w:link w:val="Textonotapie"/>
    <w:uiPriority w:val="99"/>
    <w:rsid w:val="004C5E1B"/>
    <w:rPr>
      <w:sz w:val="20"/>
      <w:szCs w:val="20"/>
      <w:lang w:val="de-DE"/>
    </w:rPr>
  </w:style>
  <w:style w:type="table" w:styleId="Sombreadomedio2-nfasis1">
    <w:name w:val="Medium Shading 2 Accent 1"/>
    <w:basedOn w:val="Tablanormal"/>
    <w:uiPriority w:val="64"/>
    <w:rsid w:val="004C5E1B"/>
    <w:pPr>
      <w:spacing w:after="0" w:line="240" w:lineRule="auto"/>
    </w:pPr>
    <w:rPr>
      <w:rFonts w:eastAsiaTheme="minorEastAsia"/>
      <w:lang w:val="en-GB"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Piedepgina">
    <w:name w:val="footer"/>
    <w:basedOn w:val="Normal"/>
    <w:link w:val="PiedepginaCar"/>
    <w:uiPriority w:val="99"/>
    <w:unhideWhenUsed/>
    <w:rsid w:val="006A16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16BE"/>
    <w:rPr>
      <w:lang w:val="de-AT"/>
    </w:rPr>
  </w:style>
  <w:style w:type="paragraph" w:styleId="Textodeglobo">
    <w:name w:val="Balloon Text"/>
    <w:basedOn w:val="Normal"/>
    <w:link w:val="TextodegloboCar"/>
    <w:uiPriority w:val="99"/>
    <w:semiHidden/>
    <w:unhideWhenUsed/>
    <w:rsid w:val="00BD22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22F5"/>
    <w:rPr>
      <w:rFonts w:ascii="Segoe UI" w:hAnsi="Segoe UI" w:cs="Segoe UI"/>
      <w:sz w:val="18"/>
      <w:szCs w:val="18"/>
      <w:lang w:val="de-AT"/>
    </w:rPr>
  </w:style>
  <w:style w:type="paragraph" w:styleId="Prrafodelista">
    <w:name w:val="List Paragraph"/>
    <w:basedOn w:val="Normal"/>
    <w:uiPriority w:val="34"/>
    <w:qFormat/>
    <w:rsid w:val="002F4150"/>
    <w:pPr>
      <w:spacing w:after="160" w:line="259"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1F20F-841C-4FE2-9348-DC2B68095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614</Words>
  <Characters>3505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Garcia</dc:creator>
  <cp:keywords/>
  <dc:description/>
  <cp:lastModifiedBy>Juan Garcia Cuadrado</cp:lastModifiedBy>
  <cp:revision>13</cp:revision>
  <dcterms:created xsi:type="dcterms:W3CDTF">2019-06-25T12:20:00Z</dcterms:created>
  <dcterms:modified xsi:type="dcterms:W3CDTF">2020-02-03T11:10:00Z</dcterms:modified>
</cp:coreProperties>
</file>