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medio2-nfasis1"/>
        <w:tblW w:w="5006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353"/>
        <w:gridCol w:w="329"/>
        <w:gridCol w:w="1351"/>
        <w:gridCol w:w="327"/>
        <w:gridCol w:w="750"/>
        <w:gridCol w:w="327"/>
        <w:gridCol w:w="2170"/>
        <w:gridCol w:w="327"/>
        <w:gridCol w:w="3540"/>
      </w:tblGrid>
      <w:tr w:rsidR="008735E4" w:rsidRPr="00796327" w14:paraId="2016101A" w14:textId="77777777" w:rsidTr="00B0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3C9099"/>
            <w:vAlign w:val="center"/>
          </w:tcPr>
          <w:p w14:paraId="7C80C59A" w14:textId="36DEE0DA" w:rsidR="008735E4" w:rsidRPr="00364DD9" w:rsidRDefault="008735E4" w:rsidP="00364DD9">
            <w:pPr>
              <w:jc w:val="center"/>
              <w:rPr>
                <w:rFonts w:cstheme="minorHAnsi"/>
                <w:bCs w:val="0"/>
                <w:smallCaps/>
                <w:sz w:val="24"/>
                <w:szCs w:val="24"/>
              </w:rPr>
            </w:pPr>
            <w:r w:rsidRPr="00224B9B">
              <w:rPr>
                <w:rFonts w:eastAsia="Times New Roman" w:cstheme="minorHAnsi"/>
                <w:bCs w:val="0"/>
                <w:smallCaps/>
                <w:sz w:val="24"/>
                <w:szCs w:val="24"/>
                <w:lang w:eastAsia="de-DE"/>
              </w:rPr>
              <w:t xml:space="preserve">Unit </w:t>
            </w:r>
            <w:bookmarkStart w:id="0" w:name="_GoBack"/>
            <w:bookmarkEnd w:id="0"/>
          </w:p>
        </w:tc>
        <w:tc>
          <w:tcPr>
            <w:tcW w:w="4354" w:type="pct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3C9099"/>
            <w:vAlign w:val="center"/>
          </w:tcPr>
          <w:p w14:paraId="7329A7C4" w14:textId="77777777" w:rsidR="008735E4" w:rsidRPr="00224B9B" w:rsidRDefault="008735E4" w:rsidP="00B06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mallCaps/>
                <w:sz w:val="24"/>
                <w:szCs w:val="24"/>
              </w:rPr>
            </w:pPr>
            <w:r w:rsidRPr="00E73A09">
              <w:rPr>
                <w:rFonts w:cstheme="minorHAnsi"/>
                <w:bCs w:val="0"/>
                <w:smallCaps/>
                <w:sz w:val="24"/>
                <w:szCs w:val="24"/>
              </w:rPr>
              <w:t>Basic knowledge Energy efficiency /EE awareness and communication</w:t>
            </w:r>
          </w:p>
        </w:tc>
      </w:tr>
      <w:tr w:rsidR="008735E4" w:rsidRPr="006B0546" w14:paraId="0B62E8F0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top w:val="single" w:sz="4" w:space="0" w:color="BFBFBF"/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9747FB4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Stage</w:t>
            </w:r>
          </w:p>
        </w:tc>
        <w:tc>
          <w:tcPr>
            <w:tcW w:w="4354" w:type="pct"/>
            <w:gridSpan w:val="8"/>
            <w:tcBorders>
              <w:top w:val="single" w:sz="4" w:space="0" w:color="BFBFBF"/>
            </w:tcBorders>
            <w:vAlign w:val="center"/>
          </w:tcPr>
          <w:p w14:paraId="5553D017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Stage 3: Activity beyond workshop interactive</w:t>
            </w:r>
          </w:p>
        </w:tc>
      </w:tr>
      <w:tr w:rsidR="008735E4" w:rsidRPr="006B0546" w14:paraId="5105DB1F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C8EE5D9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Program</w:t>
            </w:r>
          </w:p>
        </w:tc>
        <w:tc>
          <w:tcPr>
            <w:tcW w:w="4354" w:type="pct"/>
            <w:gridSpan w:val="8"/>
            <w:tcBorders>
              <w:right w:val="single" w:sz="4" w:space="0" w:color="BFBFBF" w:themeColor="background1" w:themeShade="BF"/>
            </w:tcBorders>
            <w:vAlign w:val="center"/>
          </w:tcPr>
          <w:p w14:paraId="4114AB8B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This is a basic training on (individual) energy use and decarbonation. This unit gives basic knowledge of energy efficiency in a general way and in specific fields in the industry and improve communication in Energy efficiency through a methodology tree.</w:t>
            </w:r>
          </w:p>
        </w:tc>
      </w:tr>
      <w:tr w:rsidR="008735E4" w:rsidRPr="006B0546" w14:paraId="127A4C69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8B4161E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Planning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14:paraId="5FC15F47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Target group category:</w:t>
            </w:r>
          </w:p>
        </w:tc>
        <w:tc>
          <w:tcPr>
            <w:tcW w:w="156" w:type="pct"/>
            <w:vAlign w:val="center"/>
          </w:tcPr>
          <w:p w14:paraId="18711397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pct"/>
            <w:gridSpan w:val="5"/>
            <w:tcBorders>
              <w:bottom w:val="single" w:sz="2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14:paraId="450957CE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Top management</w:t>
            </w:r>
          </w:p>
        </w:tc>
      </w:tr>
      <w:tr w:rsidR="008735E4" w:rsidRPr="006B0546" w14:paraId="2BE51E3E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8D21210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Merge/>
            <w:vAlign w:val="center"/>
          </w:tcPr>
          <w:p w14:paraId="2E0BD950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179CA250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7" w:type="pct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F0B9F24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Middle management</w:t>
            </w:r>
          </w:p>
        </w:tc>
      </w:tr>
      <w:tr w:rsidR="008735E4" w:rsidRPr="006B0546" w14:paraId="1420F192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FC5F53C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Merge/>
            <w:vAlign w:val="center"/>
          </w:tcPr>
          <w:p w14:paraId="385DC7ED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00CBB3BB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397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1BABE3D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General employees</w:t>
            </w:r>
          </w:p>
        </w:tc>
      </w:tr>
      <w:tr w:rsidR="008735E4" w:rsidRPr="006B0546" w14:paraId="339924FC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EE030FD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09C42BEC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Specific group:</w:t>
            </w:r>
          </w:p>
        </w:tc>
        <w:tc>
          <w:tcPr>
            <w:tcW w:w="3552" w:type="pct"/>
            <w:gridSpan w:val="6"/>
            <w:vAlign w:val="center"/>
          </w:tcPr>
          <w:p w14:paraId="45D5BBF9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Operators, and other interested individuals within the company</w:t>
            </w:r>
          </w:p>
        </w:tc>
      </w:tr>
      <w:tr w:rsidR="008735E4" w:rsidRPr="006B0546" w14:paraId="5302C74F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52CB61C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6F530C7D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No of participants:</w:t>
            </w:r>
          </w:p>
        </w:tc>
        <w:tc>
          <w:tcPr>
            <w:tcW w:w="3552" w:type="pct"/>
            <w:gridSpan w:val="6"/>
            <w:vAlign w:val="center"/>
          </w:tcPr>
          <w:p w14:paraId="6012F9B7" w14:textId="77777777" w:rsidR="008735E4" w:rsidRPr="002922DE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22DE">
              <w:rPr>
                <w:rFonts w:cstheme="minorHAnsi"/>
                <w:sz w:val="20"/>
                <w:szCs w:val="20"/>
              </w:rPr>
              <w:t>Up to 10 participants</w:t>
            </w:r>
          </w:p>
        </w:tc>
      </w:tr>
      <w:tr w:rsidR="008735E4" w:rsidRPr="006B0546" w14:paraId="66B3D5AE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CA4F5C5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4F7558C3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Duration:</w:t>
            </w:r>
          </w:p>
        </w:tc>
        <w:tc>
          <w:tcPr>
            <w:tcW w:w="3552" w:type="pct"/>
            <w:gridSpan w:val="6"/>
            <w:vAlign w:val="center"/>
          </w:tcPr>
          <w:p w14:paraId="63DB14A4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30 min</w:t>
            </w:r>
          </w:p>
        </w:tc>
      </w:tr>
      <w:tr w:rsidR="008735E4" w:rsidRPr="006B0546" w14:paraId="386162A6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C1968F4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15DC0BF8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Elements:</w:t>
            </w:r>
          </w:p>
        </w:tc>
        <w:tc>
          <w:tcPr>
            <w:tcW w:w="3552" w:type="pct"/>
            <w:gridSpan w:val="6"/>
            <w:vAlign w:val="center"/>
          </w:tcPr>
          <w:p w14:paraId="35C3ECD4" w14:textId="77777777" w:rsidR="008735E4" w:rsidRPr="00E73A09" w:rsidRDefault="008735E4" w:rsidP="00B064F3">
            <w:pPr>
              <w:pStyle w:val="Textonotap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lang w:val="en-GB" w:eastAsia="en-US"/>
              </w:rPr>
            </w:pPr>
            <w:r w:rsidRPr="00E73A09">
              <w:rPr>
                <w:rFonts w:cstheme="minorHAnsi"/>
                <w:lang w:val="en-GB"/>
              </w:rPr>
              <w:t>Focus of this training is how employees can increase CO</w:t>
            </w:r>
            <w:r w:rsidRPr="00E73A09">
              <w:rPr>
                <w:rFonts w:cstheme="minorHAnsi"/>
                <w:vertAlign w:val="subscript"/>
                <w:lang w:val="en-GB"/>
              </w:rPr>
              <w:t>2</w:t>
            </w:r>
            <w:r w:rsidRPr="00E73A09">
              <w:rPr>
                <w:rFonts w:cstheme="minorHAnsi"/>
                <w:lang w:val="en-GB"/>
              </w:rPr>
              <w:t>/energy conscious behaviour at work and at home.</w:t>
            </w:r>
          </w:p>
        </w:tc>
      </w:tr>
      <w:tr w:rsidR="008735E4" w:rsidRPr="006B0546" w14:paraId="559516DE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B1247C9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General objectives</w:t>
            </w:r>
          </w:p>
        </w:tc>
        <w:tc>
          <w:tcPr>
            <w:tcW w:w="802" w:type="pct"/>
            <w:gridSpan w:val="2"/>
            <w:vAlign w:val="center"/>
          </w:tcPr>
          <w:p w14:paraId="57589673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 xml:space="preserve">Aim: </w:t>
            </w:r>
          </w:p>
        </w:tc>
        <w:tc>
          <w:tcPr>
            <w:tcW w:w="3552" w:type="pct"/>
            <w:gridSpan w:val="6"/>
            <w:vAlign w:val="center"/>
          </w:tcPr>
          <w:p w14:paraId="7C90AEF6" w14:textId="77777777" w:rsidR="008735E4" w:rsidRPr="00E73A09" w:rsidRDefault="008735E4" w:rsidP="00B064F3">
            <w:pPr>
              <w:pStyle w:val="Textonotap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lang w:val="en-GB" w:eastAsia="en-US"/>
              </w:rPr>
            </w:pPr>
            <w:r w:rsidRPr="00E73A09">
              <w:rPr>
                <w:rFonts w:cstheme="minorHAnsi"/>
                <w:lang w:val="en-GB"/>
              </w:rPr>
              <w:t>The aim of this training is to transfer knowledge, tips and tricks on CO</w:t>
            </w:r>
            <w:r w:rsidRPr="00E73A09">
              <w:rPr>
                <w:rFonts w:cstheme="minorHAnsi"/>
                <w:vertAlign w:val="subscript"/>
                <w:lang w:val="en-GB"/>
              </w:rPr>
              <w:t>2</w:t>
            </w:r>
            <w:r w:rsidRPr="00E73A09">
              <w:rPr>
                <w:rFonts w:cstheme="minorHAnsi"/>
                <w:lang w:val="en-GB"/>
              </w:rPr>
              <w:t>/energy conscious behaviour to the participants and contribute to behaviour change.</w:t>
            </w:r>
          </w:p>
        </w:tc>
      </w:tr>
      <w:tr w:rsidR="008735E4" w:rsidRPr="006B0546" w14:paraId="0C1A5B69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39B1418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7F5EC790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Verification:</w:t>
            </w:r>
          </w:p>
        </w:tc>
        <w:tc>
          <w:tcPr>
            <w:tcW w:w="3552" w:type="pct"/>
            <w:gridSpan w:val="6"/>
            <w:vAlign w:val="center"/>
          </w:tcPr>
          <w:p w14:paraId="721AE043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Online survey to evaluate efficiency this unit.</w:t>
            </w:r>
          </w:p>
        </w:tc>
      </w:tr>
      <w:tr w:rsidR="008735E4" w:rsidRPr="006B0546" w14:paraId="19360387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A31825D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Specific objectives</w:t>
            </w:r>
          </w:p>
        </w:tc>
        <w:tc>
          <w:tcPr>
            <w:tcW w:w="802" w:type="pct"/>
            <w:gridSpan w:val="2"/>
            <w:vAlign w:val="center"/>
          </w:tcPr>
          <w:p w14:paraId="086324F9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Aim: </w:t>
            </w: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3552" w:type="pct"/>
            <w:gridSpan w:val="6"/>
            <w:vAlign w:val="center"/>
          </w:tcPr>
          <w:p w14:paraId="5E8E093F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Understanding the concept of decarbonization and energy/energy savings in general</w:t>
            </w:r>
          </w:p>
          <w:p w14:paraId="0A0596D9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Understanding how the participants can contribute to CO</w:t>
            </w:r>
            <w:r w:rsidRPr="00E73A09">
              <w:rPr>
                <w:rFonts w:eastAsiaTheme="minorHAnsi" w:cstheme="minorHAnsi"/>
                <w:sz w:val="20"/>
                <w:szCs w:val="20"/>
                <w:vertAlign w:val="subscript"/>
                <w:lang w:eastAsia="en-US"/>
              </w:rPr>
              <w:t>2</w:t>
            </w: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/energy efficient behaviour at home</w:t>
            </w:r>
          </w:p>
          <w:p w14:paraId="1378B7F6" w14:textId="77777777" w:rsidR="008735E4" w:rsidRPr="00E73A09" w:rsidRDefault="008735E4" w:rsidP="00B064F3">
            <w:pPr>
              <w:pStyle w:val="Textonotapi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lang w:val="en-GB" w:eastAsia="en-US"/>
              </w:rPr>
            </w:pPr>
            <w:r w:rsidRPr="00E73A09">
              <w:rPr>
                <w:rFonts w:eastAsiaTheme="minorHAnsi" w:cstheme="minorHAnsi"/>
                <w:lang w:val="en-GB" w:eastAsia="en-US"/>
              </w:rPr>
              <w:t>Understanding how the participants can contribute to CO</w:t>
            </w:r>
            <w:r w:rsidRPr="00E73A09">
              <w:rPr>
                <w:rFonts w:eastAsiaTheme="minorHAnsi" w:cstheme="minorHAnsi"/>
                <w:vertAlign w:val="subscript"/>
                <w:lang w:val="en-GB" w:eastAsia="en-US"/>
              </w:rPr>
              <w:t>2</w:t>
            </w:r>
            <w:r w:rsidRPr="00E73A09">
              <w:rPr>
                <w:rFonts w:eastAsiaTheme="minorHAnsi" w:cstheme="minorHAnsi"/>
                <w:lang w:val="en-GB" w:eastAsia="en-US"/>
              </w:rPr>
              <w:t>/energy efficient behaviour at work</w:t>
            </w:r>
          </w:p>
        </w:tc>
      </w:tr>
      <w:tr w:rsidR="008735E4" w:rsidRPr="006B0546" w14:paraId="3B7A8015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8321D7F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45A2679B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 xml:space="preserve">Verification: </w:t>
            </w:r>
            <w:r w:rsidRPr="00E73A0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52" w:type="pct"/>
            <w:gridSpan w:val="6"/>
            <w:vAlign w:val="center"/>
          </w:tcPr>
          <w:p w14:paraId="026D7051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Test and certificate after the training to test if the participants have remembered and understood the content of the training.</w:t>
            </w:r>
          </w:p>
        </w:tc>
      </w:tr>
      <w:tr w:rsidR="008735E4" w:rsidRPr="006B0546" w14:paraId="5747D024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590895C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Concept</w:t>
            </w:r>
          </w:p>
        </w:tc>
        <w:tc>
          <w:tcPr>
            <w:tcW w:w="802" w:type="pct"/>
            <w:gridSpan w:val="2"/>
            <w:vAlign w:val="center"/>
          </w:tcPr>
          <w:p w14:paraId="74F27632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Type of material:</w:t>
            </w:r>
          </w:p>
        </w:tc>
        <w:tc>
          <w:tcPr>
            <w:tcW w:w="3552" w:type="pct"/>
            <w:gridSpan w:val="6"/>
            <w:vAlign w:val="center"/>
          </w:tcPr>
          <w:p w14:paraId="14AD4BF6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Interactive workshop and presentation</w:t>
            </w:r>
          </w:p>
        </w:tc>
      </w:tr>
      <w:tr w:rsidR="008735E4" w:rsidRPr="006B0546" w14:paraId="081B2364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908E29F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64EADD07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Contribution:</w:t>
            </w:r>
          </w:p>
        </w:tc>
        <w:tc>
          <w:tcPr>
            <w:tcW w:w="3552" w:type="pct"/>
            <w:gridSpan w:val="6"/>
            <w:vAlign w:val="center"/>
          </w:tcPr>
          <w:p w14:paraId="212E4BB5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This training contributes to energy savings as participants are made aware how they can decrease energy in their work and at home.</w:t>
            </w:r>
          </w:p>
        </w:tc>
      </w:tr>
      <w:tr w:rsidR="008735E4" w:rsidRPr="006B0546" w14:paraId="7D84955D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429757E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158D252A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Training levels:</w:t>
            </w:r>
          </w:p>
        </w:tc>
        <w:tc>
          <w:tcPr>
            <w:tcW w:w="3552" w:type="pct"/>
            <w:gridSpan w:val="6"/>
            <w:vAlign w:val="center"/>
          </w:tcPr>
          <w:p w14:paraId="62D76D2F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Remember, understand and apply</w:t>
            </w:r>
          </w:p>
        </w:tc>
      </w:tr>
      <w:tr w:rsidR="008735E4" w:rsidRPr="006B0546" w14:paraId="14517083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2630333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Learning activities</w:t>
            </w:r>
          </w:p>
        </w:tc>
        <w:tc>
          <w:tcPr>
            <w:tcW w:w="4354" w:type="pct"/>
            <w:gridSpan w:val="8"/>
            <w:vAlign w:val="center"/>
          </w:tcPr>
          <w:p w14:paraId="0B7EA375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 xml:space="preserve"> The basics of energy efficiency and decarbonization in a company context are presented. Then the training focusses on how the participants can decrease their energy/CO2 related activities at work and at home. At the end the participants will have a role play based on tree methodology.</w:t>
            </w:r>
          </w:p>
        </w:tc>
      </w:tr>
      <w:tr w:rsidR="008735E4" w:rsidRPr="006B0546" w14:paraId="2F29DD5C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355FD20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Learning method</w:t>
            </w:r>
          </w:p>
        </w:tc>
        <w:tc>
          <w:tcPr>
            <w:tcW w:w="157" w:type="pct"/>
            <w:vAlign w:val="center"/>
          </w:tcPr>
          <w:p w14:paraId="64DC7C8E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59" w:type="pct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79A33BCF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Master class</w:t>
            </w:r>
          </w:p>
        </w:tc>
        <w:tc>
          <w:tcPr>
            <w:tcW w:w="156" w:type="pct"/>
            <w:vAlign w:val="center"/>
          </w:tcPr>
          <w:p w14:paraId="063A6771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036" w:type="pct"/>
            <w:tcBorders>
              <w:bottom w:val="single" w:sz="2" w:space="0" w:color="FFFFFF" w:themeColor="background1"/>
            </w:tcBorders>
            <w:vAlign w:val="center"/>
          </w:tcPr>
          <w:p w14:paraId="099F1B9E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Case studies</w:t>
            </w:r>
          </w:p>
        </w:tc>
        <w:tc>
          <w:tcPr>
            <w:tcW w:w="156" w:type="pct"/>
          </w:tcPr>
          <w:p w14:paraId="37F32D67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91" w:type="pct"/>
            <w:tcBorders>
              <w:bottom w:val="single" w:sz="2" w:space="0" w:color="FFFFFF" w:themeColor="background1"/>
            </w:tcBorders>
          </w:tcPr>
          <w:p w14:paraId="07219A52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4809C3">
              <w:rPr>
                <w:rFonts w:eastAsia="Calibri"/>
                <w:sz w:val="20"/>
                <w:szCs w:val="20"/>
                <w:lang w:eastAsia="es-ES"/>
              </w:rPr>
              <w:t>Diagnostic analysis</w:t>
            </w:r>
          </w:p>
        </w:tc>
      </w:tr>
      <w:tr w:rsidR="008735E4" w:rsidRPr="006B0546" w14:paraId="36019A66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41DD448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vAlign w:val="center"/>
          </w:tcPr>
          <w:p w14:paraId="3765C166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159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5B9279E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Discussion forum</w:t>
            </w:r>
          </w:p>
        </w:tc>
        <w:tc>
          <w:tcPr>
            <w:tcW w:w="156" w:type="pct"/>
            <w:vAlign w:val="center"/>
          </w:tcPr>
          <w:p w14:paraId="3B31AFC4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036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C30C419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Self-learning</w:t>
            </w:r>
          </w:p>
        </w:tc>
        <w:tc>
          <w:tcPr>
            <w:tcW w:w="156" w:type="pct"/>
          </w:tcPr>
          <w:p w14:paraId="75DFE160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91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28D6081A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4809C3">
              <w:rPr>
                <w:rFonts w:eastAsia="Calibri"/>
                <w:sz w:val="20"/>
                <w:szCs w:val="20"/>
                <w:lang w:eastAsia="es-ES"/>
              </w:rPr>
              <w:t>Problem-based learning</w:t>
            </w:r>
          </w:p>
        </w:tc>
      </w:tr>
      <w:tr w:rsidR="008735E4" w:rsidRPr="006B0546" w14:paraId="33976F04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68D036F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vAlign w:val="center"/>
          </w:tcPr>
          <w:p w14:paraId="1AC9A500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159" w:type="pct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4CBA53A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Role play</w:t>
            </w:r>
          </w:p>
        </w:tc>
        <w:tc>
          <w:tcPr>
            <w:tcW w:w="156" w:type="pct"/>
            <w:vAlign w:val="center"/>
          </w:tcPr>
          <w:p w14:paraId="538E6CB3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036" w:type="pct"/>
            <w:tcBorders>
              <w:top w:val="single" w:sz="2" w:space="0" w:color="FFFFFF" w:themeColor="background1"/>
            </w:tcBorders>
            <w:vAlign w:val="center"/>
          </w:tcPr>
          <w:p w14:paraId="19ECE592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Cooperative learning</w:t>
            </w:r>
          </w:p>
        </w:tc>
        <w:tc>
          <w:tcPr>
            <w:tcW w:w="156" w:type="pct"/>
          </w:tcPr>
          <w:p w14:paraId="302FE403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691" w:type="pct"/>
            <w:tcBorders>
              <w:top w:val="single" w:sz="2" w:space="0" w:color="FFFFFF" w:themeColor="background1"/>
            </w:tcBorders>
          </w:tcPr>
          <w:p w14:paraId="384B15FD" w14:textId="77777777" w:rsidR="008735E4" w:rsidRPr="006D2032" w:rsidRDefault="008735E4" w:rsidP="00B06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4809C3">
              <w:rPr>
                <w:rFonts w:eastAsia="Calibri"/>
                <w:sz w:val="20"/>
                <w:szCs w:val="20"/>
                <w:lang w:eastAsia="es-ES"/>
              </w:rPr>
              <w:t>Others</w:t>
            </w:r>
          </w:p>
        </w:tc>
      </w:tr>
      <w:tr w:rsidR="008735E4" w:rsidRPr="006B0546" w14:paraId="18D63BA0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38AB9B4" w14:textId="77777777" w:rsidR="008735E4" w:rsidRPr="001B7875" w:rsidRDefault="008735E4" w:rsidP="00B064F3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</w:pPr>
            <w:r w:rsidRPr="001B7875"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eastAsia="en-US"/>
              </w:rPr>
              <w:t>Learning resources</w:t>
            </w:r>
          </w:p>
        </w:tc>
        <w:tc>
          <w:tcPr>
            <w:tcW w:w="802" w:type="pct"/>
            <w:gridSpan w:val="2"/>
            <w:vAlign w:val="center"/>
          </w:tcPr>
          <w:p w14:paraId="0C0312A6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eastAsiaTheme="minorHAnsi" w:cstheme="minorHAnsi"/>
                <w:sz w:val="20"/>
                <w:szCs w:val="20"/>
                <w:lang w:eastAsia="en-US"/>
              </w:rPr>
              <w:t>Trainer:</w:t>
            </w:r>
          </w:p>
          <w:p w14:paraId="6CEF1F20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2" w:type="pct"/>
            <w:gridSpan w:val="6"/>
            <w:vAlign w:val="center"/>
          </w:tcPr>
          <w:p w14:paraId="2C8A1100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Training slides</w:t>
            </w:r>
          </w:p>
          <w:p w14:paraId="47BB08F0" w14:textId="77777777" w:rsidR="008735E4" w:rsidRPr="00E73A09" w:rsidRDefault="008735E4" w:rsidP="00B064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Interactive workshop formats</w:t>
            </w:r>
          </w:p>
          <w:p w14:paraId="6D52B427" w14:textId="77777777" w:rsidR="008735E4" w:rsidRPr="00E73A09" w:rsidRDefault="008735E4" w:rsidP="00B064F3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eastAsia="es-ES"/>
              </w:rPr>
            </w:pPr>
            <w:r w:rsidRPr="00E73A09">
              <w:rPr>
                <w:rFonts w:eastAsia="Calibri" w:cstheme="minorHAnsi"/>
                <w:sz w:val="20"/>
                <w:szCs w:val="20"/>
                <w:lang w:eastAsia="es-ES"/>
              </w:rPr>
              <w:t>Test materials</w:t>
            </w:r>
          </w:p>
        </w:tc>
      </w:tr>
      <w:tr w:rsidR="008735E4" w:rsidRPr="006B0546" w14:paraId="7DE9B7C4" w14:textId="77777777" w:rsidTr="00B064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9EEB1"/>
          </w:tcPr>
          <w:p w14:paraId="6DBA1B8D" w14:textId="77777777" w:rsidR="008735E4" w:rsidRPr="004809C3" w:rsidRDefault="008735E4" w:rsidP="00B064F3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7BFD36E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Participants:</w:t>
            </w:r>
          </w:p>
        </w:tc>
        <w:tc>
          <w:tcPr>
            <w:tcW w:w="3552" w:type="pct"/>
            <w:gridSpan w:val="6"/>
            <w:vAlign w:val="center"/>
          </w:tcPr>
          <w:p w14:paraId="351EE952" w14:textId="77777777" w:rsidR="008735E4" w:rsidRPr="00E73A09" w:rsidRDefault="008735E4" w:rsidP="00B06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3A09">
              <w:rPr>
                <w:rFonts w:cstheme="minorHAnsi"/>
                <w:sz w:val="20"/>
                <w:szCs w:val="20"/>
              </w:rPr>
              <w:t>Pen and paper for taking notes.</w:t>
            </w:r>
          </w:p>
        </w:tc>
      </w:tr>
    </w:tbl>
    <w:p w14:paraId="289FD815" w14:textId="2D0BB9C1" w:rsidR="00F57CA8" w:rsidRDefault="00F57CA8"/>
    <w:p w14:paraId="13F358A2" w14:textId="77777777" w:rsidR="004F7CA4" w:rsidRDefault="004F7CA4" w:rsidP="004F7CA4">
      <w:bookmarkStart w:id="1" w:name="_Hlk13485792"/>
    </w:p>
    <w:p w14:paraId="799BF94B" w14:textId="77777777" w:rsidR="004F7CA4" w:rsidRPr="00B316D9" w:rsidRDefault="004F7CA4" w:rsidP="004F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spacing w:after="0" w:line="240" w:lineRule="auto"/>
        <w:jc w:val="center"/>
        <w:rPr>
          <w:rFonts w:cs="Calibri"/>
          <w:bCs/>
          <w:smallCaps/>
          <w:color w:val="FFFFFF"/>
          <w:sz w:val="24"/>
          <w:szCs w:val="24"/>
          <w:lang w:val="en-GB" w:eastAsia="zh-CN"/>
        </w:rPr>
      </w:pPr>
      <w:bookmarkStart w:id="2" w:name="_Hlk13483464"/>
      <w:r w:rsidRPr="00B316D9">
        <w:rPr>
          <w:rFonts w:cs="Calibri"/>
          <w:bCs/>
          <w:smallCaps/>
          <w:color w:val="FFFFFF"/>
          <w:sz w:val="24"/>
          <w:szCs w:val="24"/>
          <w:lang w:val="en-GB" w:eastAsia="zh-CN"/>
        </w:rPr>
        <w:t>Evaluation Test</w:t>
      </w:r>
    </w:p>
    <w:p w14:paraId="6FB7A628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de-DE"/>
        </w:rPr>
      </w:pPr>
      <w:r w:rsidRPr="00B316D9">
        <w:rPr>
          <w:lang w:val="de-DE"/>
        </w:rPr>
        <w:t>What is „Energy Efficiency“?</w:t>
      </w:r>
    </w:p>
    <w:p w14:paraId="736E4CBB" w14:textId="77777777" w:rsidR="004F7CA4" w:rsidRPr="00B316D9" w:rsidRDefault="004F7CA4" w:rsidP="004F7CA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refers to the use of technologies that require a greater amount of energy to achieve the same performance or perform the same function.</w:t>
      </w:r>
    </w:p>
    <w:p w14:paraId="69829A0B" w14:textId="77777777" w:rsidR="004F7CA4" w:rsidRPr="00B316D9" w:rsidRDefault="004F7CA4" w:rsidP="004F7CA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It refers to the use of technologies that require a smaller amount of energy to achieve the same performance or perform the same function.</w:t>
      </w:r>
    </w:p>
    <w:p w14:paraId="525C786E" w14:textId="77777777" w:rsidR="004F7CA4" w:rsidRPr="00B316D9" w:rsidRDefault="004F7CA4" w:rsidP="004F7CA4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doesn’t refer to the use of technologies.</w:t>
      </w:r>
    </w:p>
    <w:p w14:paraId="4084E509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de-DE"/>
        </w:rPr>
      </w:pPr>
      <w:r w:rsidRPr="00B316D9">
        <w:rPr>
          <w:lang w:val="en-US"/>
        </w:rPr>
        <w:t>Why Energy efficiency is important?</w:t>
      </w:r>
    </w:p>
    <w:p w14:paraId="45535247" w14:textId="77777777" w:rsidR="004F7CA4" w:rsidRPr="00B316D9" w:rsidRDefault="004F7CA4" w:rsidP="004F7CA4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global energy consumption is growing</w:t>
      </w:r>
    </w:p>
    <w:p w14:paraId="288836A0" w14:textId="77777777" w:rsidR="004F7CA4" w:rsidRPr="00B316D9" w:rsidRDefault="004F7CA4" w:rsidP="004F7CA4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cost of energy is increasing</w:t>
      </w:r>
    </w:p>
    <w:p w14:paraId="0CA460E2" w14:textId="77777777" w:rsidR="004F7CA4" w:rsidRPr="00B316D9" w:rsidRDefault="004F7CA4" w:rsidP="004F7CA4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Both.</w:t>
      </w:r>
    </w:p>
    <w:p w14:paraId="19257FE4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Paint the looks of the building in light colors...</w:t>
      </w:r>
    </w:p>
    <w:p w14:paraId="4EA813BC" w14:textId="77777777" w:rsidR="004F7CA4" w:rsidRPr="00B316D9" w:rsidRDefault="004F7CA4" w:rsidP="004F7CA4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increases the need to use artificial light.</w:t>
      </w:r>
    </w:p>
    <w:p w14:paraId="2109FF32" w14:textId="77777777" w:rsidR="004F7CA4" w:rsidRPr="00B316D9" w:rsidRDefault="004F7CA4" w:rsidP="004F7CA4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reduces the need to use artificial light.</w:t>
      </w:r>
    </w:p>
    <w:p w14:paraId="178FEA39" w14:textId="77777777" w:rsidR="004F7CA4" w:rsidRPr="00B316D9" w:rsidRDefault="004F7CA4" w:rsidP="004F7CA4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doesn’t have effect on the consumption of artificial light.</w:t>
      </w:r>
    </w:p>
    <w:p w14:paraId="07194402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Which of these claims is not true?</w:t>
      </w:r>
    </w:p>
    <w:p w14:paraId="6F52B626" w14:textId="77777777" w:rsidR="004F7CA4" w:rsidRPr="00B316D9" w:rsidRDefault="004F7CA4" w:rsidP="004F7CA4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Install a recovery system heat lost during purges, you can save between 1 and 4% of energy.</w:t>
      </w:r>
    </w:p>
    <w:p w14:paraId="5322BD33" w14:textId="77777777" w:rsidR="004F7CA4" w:rsidRPr="00B316D9" w:rsidRDefault="004F7CA4" w:rsidP="004F7CA4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 xml:space="preserve">Repair leaks regularly. A single leak of 3.18 mm diameter on a steam network at 7 bar causes a loss of € 3,900 / year. </w:t>
      </w:r>
    </w:p>
    <w:p w14:paraId="76C12EDB" w14:textId="77777777" w:rsidR="004F7CA4" w:rsidRPr="00B316D9" w:rsidRDefault="004F7CA4" w:rsidP="004F7CA4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GB"/>
        </w:rPr>
      </w:pPr>
      <w:r w:rsidRPr="00B316D9">
        <w:rPr>
          <w:b/>
          <w:bCs/>
          <w:lang w:val="en-US"/>
        </w:rPr>
        <w:t>A supply of water not insulated does causes losses of thermal energy.</w:t>
      </w:r>
    </w:p>
    <w:p w14:paraId="6C2F85E3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Which of these claims is not true?</w:t>
      </w:r>
    </w:p>
    <w:p w14:paraId="763038E4" w14:textId="77777777" w:rsidR="004F7CA4" w:rsidRPr="00B316D9" w:rsidRDefault="004F7CA4" w:rsidP="004F7CA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Computers and monitors with the "ENERGY STAR" condition hibernate automatically when they are not used and almost all vendors sell them.</w:t>
      </w:r>
    </w:p>
    <w:p w14:paraId="33038488" w14:textId="77777777" w:rsidR="004F7CA4" w:rsidRPr="00B316D9" w:rsidRDefault="004F7CA4" w:rsidP="004F7CA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Photocopiers that allow double-sided or duplex copies help save energy and reduce the cost of paper.</w:t>
      </w:r>
    </w:p>
    <w:p w14:paraId="29001911" w14:textId="77777777" w:rsidR="004F7CA4" w:rsidRPr="00B316D9" w:rsidRDefault="004F7CA4" w:rsidP="004F7CA4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GB"/>
        </w:rPr>
      </w:pPr>
      <w:r w:rsidRPr="00B316D9">
        <w:rPr>
          <w:b/>
          <w:bCs/>
          <w:lang w:val="en-US"/>
        </w:rPr>
        <w:t>Both computers and monitors in hibernation do not consume energy.</w:t>
      </w:r>
    </w:p>
    <w:p w14:paraId="03CE7BD8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What is a good practice to save energy?</w:t>
      </w:r>
    </w:p>
    <w:p w14:paraId="2371B8B4" w14:textId="77777777" w:rsidR="004F7CA4" w:rsidRPr="00B316D9" w:rsidRDefault="004F7CA4" w:rsidP="004F7CA4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Not having temperature control on the heating system.</w:t>
      </w:r>
    </w:p>
    <w:p w14:paraId="5CC7A3CF" w14:textId="77777777" w:rsidR="004F7CA4" w:rsidRPr="00B316D9" w:rsidRDefault="004F7CA4" w:rsidP="004F7CA4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Install a recovery system heat lost during purges.</w:t>
      </w:r>
    </w:p>
    <w:p w14:paraId="71E434E8" w14:textId="77777777" w:rsidR="004F7CA4" w:rsidRPr="00B316D9" w:rsidRDefault="004F7CA4" w:rsidP="004F7CA4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great consumers of electricity and thermal energy they should not consider cogeneration.</w:t>
      </w:r>
    </w:p>
    <w:p w14:paraId="5ACE9A05" w14:textId="77777777" w:rsidR="004F7CA4" w:rsidRPr="00B316D9" w:rsidRDefault="004F7CA4" w:rsidP="004F7CA4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lastRenderedPageBreak/>
        <w:t>In the process of compressed air, is necessary…</w:t>
      </w:r>
    </w:p>
    <w:p w14:paraId="42F7A7D4" w14:textId="77777777" w:rsidR="004F7CA4" w:rsidRPr="00B316D9" w:rsidRDefault="004F7CA4" w:rsidP="004F7CA4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Close the not used network’s parts.</w:t>
      </w:r>
    </w:p>
    <w:p w14:paraId="31EE4D14" w14:textId="77777777" w:rsidR="004F7CA4" w:rsidRPr="00B316D9" w:rsidRDefault="004F7CA4" w:rsidP="004F7CA4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Closing the network to limit the gaps pressure at the end of the network.</w:t>
      </w:r>
    </w:p>
    <w:p w14:paraId="1E0FC2AC" w14:textId="77777777" w:rsidR="004F7CA4" w:rsidRPr="00B316D9" w:rsidRDefault="004F7CA4" w:rsidP="004F7CA4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Both.</w:t>
      </w:r>
    </w:p>
    <w:p w14:paraId="5DAC021F" w14:textId="77777777" w:rsidR="004F7CA4" w:rsidRDefault="004F7CA4" w:rsidP="004F7CA4">
      <w:pPr>
        <w:rPr>
          <w:lang w:val="en-GB"/>
        </w:rPr>
      </w:pPr>
    </w:p>
    <w:bookmarkEnd w:id="2"/>
    <w:bookmarkEnd w:id="1"/>
    <w:p w14:paraId="35E1E00E" w14:textId="77777777" w:rsidR="00F57CA8" w:rsidRDefault="00F57CA8">
      <w:pPr>
        <w:spacing w:after="160" w:line="259" w:lineRule="auto"/>
      </w:pPr>
      <w:r>
        <w:br w:type="page"/>
      </w:r>
    </w:p>
    <w:p w14:paraId="13EE0392" w14:textId="2BDFF622" w:rsidR="00650D09" w:rsidRPr="00F57CA8" w:rsidRDefault="00F57CA8" w:rsidP="00F57CA8">
      <w:pPr>
        <w:rPr>
          <w:rFonts w:eastAsiaTheme="minorEastAsia" w:cstheme="minorHAnsi"/>
          <w:bCs/>
          <w:smallCaps/>
          <w:color w:val="3B3838" w:themeColor="background2" w:themeShade="40"/>
          <w:sz w:val="24"/>
          <w:szCs w:val="24"/>
          <w:lang w:val="es-ES" w:eastAsia="zh-CN"/>
        </w:rPr>
      </w:pPr>
      <w:r w:rsidRPr="00F57CA8">
        <w:rPr>
          <w:rFonts w:eastAsiaTheme="minorEastAsia" w:cstheme="minorHAnsi"/>
          <w:bCs/>
          <w:smallCaps/>
          <w:color w:val="3B3838" w:themeColor="background2" w:themeShade="40"/>
          <w:sz w:val="24"/>
          <w:szCs w:val="24"/>
          <w:lang w:val="es-ES" w:eastAsia="zh-CN"/>
        </w:rPr>
        <w:lastRenderedPageBreak/>
        <w:t>Spanish version:</w:t>
      </w:r>
    </w:p>
    <w:tbl>
      <w:tblPr>
        <w:tblStyle w:val="Sombreadomedio2-nfasis1"/>
        <w:tblW w:w="5027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1504"/>
        <w:gridCol w:w="328"/>
        <w:gridCol w:w="1329"/>
        <w:gridCol w:w="326"/>
        <w:gridCol w:w="704"/>
        <w:gridCol w:w="303"/>
        <w:gridCol w:w="2147"/>
        <w:gridCol w:w="303"/>
        <w:gridCol w:w="3568"/>
      </w:tblGrid>
      <w:tr w:rsidR="00F57CA8" w:rsidRPr="00D1574B" w14:paraId="1E1BD38E" w14:textId="77777777" w:rsidTr="004F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3C9099"/>
            <w:vAlign w:val="center"/>
          </w:tcPr>
          <w:p w14:paraId="70293767" w14:textId="77777777" w:rsidR="00F57CA8" w:rsidRPr="00D1574B" w:rsidRDefault="00F57CA8" w:rsidP="00C5502B">
            <w:pPr>
              <w:jc w:val="center"/>
              <w:rPr>
                <w:rFonts w:cstheme="minorHAnsi"/>
                <w:bCs w:val="0"/>
                <w:smallCaps/>
                <w:sz w:val="24"/>
                <w:szCs w:val="24"/>
                <w:lang w:val="es-ES"/>
              </w:rPr>
            </w:pPr>
            <w:r w:rsidRPr="00D1574B">
              <w:rPr>
                <w:rFonts w:eastAsia="Times New Roman" w:cstheme="minorHAnsi"/>
                <w:b w:val="0"/>
                <w:smallCaps/>
                <w:sz w:val="24"/>
                <w:szCs w:val="24"/>
                <w:lang w:val="es-ES" w:eastAsia="de-DE"/>
              </w:rPr>
              <w:t>Unidad</w:t>
            </w:r>
          </w:p>
          <w:p w14:paraId="783F4E98" w14:textId="77777777" w:rsidR="00F57CA8" w:rsidRPr="00D1574B" w:rsidRDefault="00F57CA8" w:rsidP="00C5502B">
            <w:pPr>
              <w:jc w:val="center"/>
              <w:rPr>
                <w:rFonts w:eastAsia="Times New Roman" w:cstheme="minorHAnsi"/>
                <w:b w:val="0"/>
                <w:smallCaps/>
                <w:sz w:val="24"/>
                <w:szCs w:val="24"/>
                <w:lang w:val="es-ES" w:eastAsia="de-DE"/>
              </w:rPr>
            </w:pPr>
            <w:r w:rsidRPr="00D1574B">
              <w:rPr>
                <w:rFonts w:eastAsia="Times New Roman" w:cstheme="minorHAnsi"/>
                <w:b w:val="0"/>
                <w:smallCaps/>
                <w:sz w:val="24"/>
                <w:szCs w:val="24"/>
                <w:lang w:val="es-ES" w:eastAsia="de-DE"/>
              </w:rPr>
              <w:t>3.N.1</w:t>
            </w:r>
          </w:p>
        </w:tc>
        <w:tc>
          <w:tcPr>
            <w:tcW w:w="4284" w:type="pct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C9099"/>
            <w:vAlign w:val="center"/>
          </w:tcPr>
          <w:p w14:paraId="2FB717E1" w14:textId="77777777" w:rsidR="00F57CA8" w:rsidRPr="00D1574B" w:rsidRDefault="00F57CA8" w:rsidP="00C550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24"/>
                <w:szCs w:val="24"/>
                <w:lang w:val="es-ES"/>
              </w:rPr>
            </w:pPr>
            <w:r w:rsidRPr="00D1574B">
              <w:rPr>
                <w:rFonts w:cstheme="minorHAnsi"/>
                <w:b w:val="0"/>
                <w:smallCaps/>
                <w:sz w:val="24"/>
                <w:szCs w:val="24"/>
                <w:lang w:val="es-ES"/>
              </w:rPr>
              <w:t>conocimiento básico en Eficiencia energética / Conocimiento y comunicación de Eficiencia energética</w:t>
            </w:r>
          </w:p>
        </w:tc>
      </w:tr>
      <w:tr w:rsidR="00F57CA8" w:rsidRPr="00D1574B" w14:paraId="5DF7D6C4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C8FA6A2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Etapa</w:t>
            </w:r>
          </w:p>
        </w:tc>
        <w:tc>
          <w:tcPr>
            <w:tcW w:w="4284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DF86999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</w:pPr>
            <w:r w:rsidRPr="00D1574B">
              <w:rPr>
                <w:rFonts w:eastAsiaTheme="minorHAnsi" w:cstheme="minorHAnsi"/>
                <w:sz w:val="20"/>
                <w:szCs w:val="20"/>
                <w:lang w:val="es-ES" w:eastAsia="en-US"/>
              </w:rPr>
              <w:t>Etapa 3: Actividades finales – Taller interactivo</w:t>
            </w:r>
          </w:p>
        </w:tc>
      </w:tr>
      <w:tr w:rsidR="00F57CA8" w:rsidRPr="00D1574B" w14:paraId="1096AF1D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7F7024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Programa</w:t>
            </w:r>
          </w:p>
        </w:tc>
        <w:tc>
          <w:tcPr>
            <w:tcW w:w="4284" w:type="pct"/>
            <w:gridSpan w:val="8"/>
            <w:vAlign w:val="center"/>
          </w:tcPr>
          <w:p w14:paraId="2A1F5F45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Esta es una formación básica sobre el uso de energía (individual) y la descarbonatación. Esta unidad proporciona conocimientos básicos de eficiencia energética de manera general y en campos específicos de la industria y mejora la comunicación en eficiencia energética a través de un árbol de metodología.</w:t>
            </w:r>
          </w:p>
        </w:tc>
      </w:tr>
      <w:tr w:rsidR="00F57CA8" w:rsidRPr="00D1574B" w14:paraId="696492AA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FC8A53A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Planificación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14:paraId="4F779D07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Grupo objetivo</w:t>
            </w:r>
          </w:p>
        </w:tc>
        <w:tc>
          <w:tcPr>
            <w:tcW w:w="155" w:type="pct"/>
            <w:vAlign w:val="center"/>
          </w:tcPr>
          <w:p w14:paraId="3ACFF23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3340" w:type="pct"/>
            <w:gridSpan w:val="5"/>
            <w:tcBorders>
              <w:bottom w:val="single" w:sz="2" w:space="0" w:color="FFFFFF" w:themeColor="background1"/>
            </w:tcBorders>
            <w:vAlign w:val="center"/>
          </w:tcPr>
          <w:p w14:paraId="568C8F5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Alta dirección</w:t>
            </w:r>
          </w:p>
        </w:tc>
      </w:tr>
      <w:tr w:rsidR="00F57CA8" w:rsidRPr="00D1574B" w14:paraId="5F31B985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25B603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Merge/>
            <w:vAlign w:val="center"/>
          </w:tcPr>
          <w:p w14:paraId="168723B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55" w:type="pct"/>
            <w:vAlign w:val="center"/>
          </w:tcPr>
          <w:p w14:paraId="5972792D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3340" w:type="pct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179F8EB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Mandos intermedios</w:t>
            </w:r>
          </w:p>
        </w:tc>
      </w:tr>
      <w:tr w:rsidR="00F57CA8" w:rsidRPr="00D1574B" w14:paraId="54ADD505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1A71D61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Merge/>
            <w:vAlign w:val="center"/>
          </w:tcPr>
          <w:p w14:paraId="531EC198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</w:p>
        </w:tc>
        <w:tc>
          <w:tcPr>
            <w:tcW w:w="155" w:type="pct"/>
            <w:vAlign w:val="center"/>
          </w:tcPr>
          <w:p w14:paraId="5DF5B644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x</w:t>
            </w:r>
          </w:p>
        </w:tc>
        <w:tc>
          <w:tcPr>
            <w:tcW w:w="3340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65E249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Empleados en general</w:t>
            </w:r>
          </w:p>
        </w:tc>
      </w:tr>
      <w:tr w:rsidR="00F57CA8" w:rsidRPr="00D1574B" w14:paraId="349BB7A6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BD214CF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3575039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Grupo específico:</w:t>
            </w:r>
          </w:p>
        </w:tc>
        <w:tc>
          <w:tcPr>
            <w:tcW w:w="3496" w:type="pct"/>
            <w:gridSpan w:val="6"/>
            <w:vAlign w:val="center"/>
          </w:tcPr>
          <w:p w14:paraId="6516BE9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Operarios y otras personas interesadas dentro de la empresa.</w:t>
            </w:r>
          </w:p>
        </w:tc>
      </w:tr>
      <w:tr w:rsidR="00F57CA8" w:rsidRPr="00D1574B" w14:paraId="4EE25359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4E125A2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5C6D98E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Número de participantes</w:t>
            </w:r>
          </w:p>
        </w:tc>
        <w:tc>
          <w:tcPr>
            <w:tcW w:w="3496" w:type="pct"/>
            <w:gridSpan w:val="6"/>
            <w:vAlign w:val="center"/>
          </w:tcPr>
          <w:p w14:paraId="738EF88E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25 participantes</w:t>
            </w:r>
          </w:p>
        </w:tc>
      </w:tr>
      <w:tr w:rsidR="00F57CA8" w:rsidRPr="00D1574B" w14:paraId="20EF7190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BA46F9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4E5A1A7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Duración:</w:t>
            </w:r>
          </w:p>
        </w:tc>
        <w:tc>
          <w:tcPr>
            <w:tcW w:w="3496" w:type="pct"/>
            <w:gridSpan w:val="6"/>
            <w:vAlign w:val="center"/>
          </w:tcPr>
          <w:p w14:paraId="71B752C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30 minutos</w:t>
            </w:r>
          </w:p>
        </w:tc>
      </w:tr>
      <w:tr w:rsidR="00F57CA8" w:rsidRPr="00D1574B" w14:paraId="53E0BD5B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1CE47011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02ABEBF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Elementos:</w:t>
            </w:r>
          </w:p>
        </w:tc>
        <w:tc>
          <w:tcPr>
            <w:tcW w:w="3496" w:type="pct"/>
            <w:gridSpan w:val="6"/>
            <w:vAlign w:val="center"/>
          </w:tcPr>
          <w:p w14:paraId="1888D1AE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El enfoque de esta formación es conocer cómo los empleados pueden mejorar su comportamiento con medidas de eficiencia energética en el trabajo y en el hogar.</w:t>
            </w:r>
          </w:p>
        </w:tc>
      </w:tr>
      <w:tr w:rsidR="00F57CA8" w:rsidRPr="00D1574B" w14:paraId="1CA6661C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FCD1EE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Objetivos Generales</w:t>
            </w:r>
          </w:p>
        </w:tc>
        <w:tc>
          <w:tcPr>
            <w:tcW w:w="788" w:type="pct"/>
            <w:gridSpan w:val="2"/>
            <w:vAlign w:val="center"/>
          </w:tcPr>
          <w:p w14:paraId="2B28664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Objetivo:</w:t>
            </w:r>
          </w:p>
        </w:tc>
        <w:tc>
          <w:tcPr>
            <w:tcW w:w="3496" w:type="pct"/>
            <w:gridSpan w:val="6"/>
            <w:vAlign w:val="center"/>
          </w:tcPr>
          <w:p w14:paraId="47E7A4B4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El objetivo de esta formación es transferir conocimientos, consejos y trucos sobre el comportamiento consciente en eficiencia energética a los participantes y contribuir al cambio de comportamiento.</w:t>
            </w:r>
          </w:p>
        </w:tc>
      </w:tr>
      <w:tr w:rsidR="00F57CA8" w:rsidRPr="00D1574B" w14:paraId="212AB455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36A7F60C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6496F4D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Verificación:</w:t>
            </w:r>
          </w:p>
        </w:tc>
        <w:tc>
          <w:tcPr>
            <w:tcW w:w="3496" w:type="pct"/>
            <w:gridSpan w:val="6"/>
            <w:vAlign w:val="center"/>
          </w:tcPr>
          <w:p w14:paraId="0E3BA4B7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Encuesta en línea para evaluar la eficiencia de esta unidad.</w:t>
            </w:r>
          </w:p>
        </w:tc>
      </w:tr>
      <w:tr w:rsidR="00F57CA8" w:rsidRPr="00D1574B" w14:paraId="437F0C6D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E54EF07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Objetivos Específicos</w:t>
            </w:r>
          </w:p>
        </w:tc>
        <w:tc>
          <w:tcPr>
            <w:tcW w:w="788" w:type="pct"/>
            <w:gridSpan w:val="2"/>
            <w:vAlign w:val="center"/>
          </w:tcPr>
          <w:p w14:paraId="1B62CAB1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color w:val="262626" w:themeColor="text1" w:themeTint="D9"/>
                <w:sz w:val="20"/>
                <w:szCs w:val="20"/>
                <w:lang w:val="es-ES" w:eastAsia="en-US"/>
              </w:rPr>
              <w:t>Objetivo:</w:t>
            </w:r>
          </w:p>
        </w:tc>
        <w:tc>
          <w:tcPr>
            <w:tcW w:w="3496" w:type="pct"/>
            <w:gridSpan w:val="6"/>
            <w:vAlign w:val="center"/>
          </w:tcPr>
          <w:p w14:paraId="3806B88D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Comprensión del concepto de descarbonización y ahorro de energía en general.</w:t>
            </w:r>
          </w:p>
          <w:p w14:paraId="74E2C14D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Entender cómo los participantes pueden contribuir al comportamiento eficiente de energía en el hogar.</w:t>
            </w:r>
          </w:p>
          <w:p w14:paraId="3A1E9D23" w14:textId="77777777" w:rsidR="00F57CA8" w:rsidRPr="00D1574B" w:rsidRDefault="00F57CA8" w:rsidP="00F57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Entender cómo los participantes pueden contribuir al comportamiento eficiente de energía en el trabajo</w:t>
            </w:r>
          </w:p>
        </w:tc>
      </w:tr>
      <w:tr w:rsidR="00F57CA8" w:rsidRPr="00D1574B" w14:paraId="5D347771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C0C7AB9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05CD1634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Verificación:</w:t>
            </w:r>
          </w:p>
        </w:tc>
        <w:tc>
          <w:tcPr>
            <w:tcW w:w="3496" w:type="pct"/>
            <w:gridSpan w:val="6"/>
            <w:vAlign w:val="center"/>
          </w:tcPr>
          <w:p w14:paraId="27D97A4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Prueba y certificado después de la capacitación para verificar si los participantes han recordado y comprendido el contenido de la capacitación.</w:t>
            </w:r>
          </w:p>
        </w:tc>
      </w:tr>
      <w:tr w:rsidR="00F57CA8" w:rsidRPr="00D1574B" w14:paraId="73BDCEA5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0D703B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Concepto</w:t>
            </w:r>
          </w:p>
        </w:tc>
        <w:tc>
          <w:tcPr>
            <w:tcW w:w="788" w:type="pct"/>
            <w:gridSpan w:val="2"/>
            <w:vAlign w:val="center"/>
          </w:tcPr>
          <w:p w14:paraId="13B753C3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Tipo de material:</w:t>
            </w:r>
          </w:p>
        </w:tc>
        <w:tc>
          <w:tcPr>
            <w:tcW w:w="3496" w:type="pct"/>
            <w:gridSpan w:val="6"/>
            <w:vAlign w:val="center"/>
          </w:tcPr>
          <w:p w14:paraId="7B151B1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Taller interactivo y presentación.</w:t>
            </w:r>
          </w:p>
        </w:tc>
      </w:tr>
      <w:tr w:rsidR="00F57CA8" w:rsidRPr="00D1574B" w14:paraId="5A868B8F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53AD8940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43773916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Contribución:</w:t>
            </w:r>
          </w:p>
        </w:tc>
        <w:tc>
          <w:tcPr>
            <w:tcW w:w="3496" w:type="pct"/>
            <w:gridSpan w:val="6"/>
            <w:vAlign w:val="center"/>
          </w:tcPr>
          <w:p w14:paraId="4FD5DCD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Esta formación contribuye al ahorro de energía ya que los participantes se dan cuenta de cómo pueden disminuir el uso de energía en su trabajo y en el hogar.</w:t>
            </w:r>
          </w:p>
        </w:tc>
      </w:tr>
      <w:tr w:rsidR="00F57CA8" w:rsidRPr="00D1574B" w14:paraId="479DE68A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76A4CA2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788" w:type="pct"/>
            <w:gridSpan w:val="2"/>
            <w:vAlign w:val="center"/>
          </w:tcPr>
          <w:p w14:paraId="2AEC5F3D" w14:textId="77777777" w:rsidR="00F57CA8" w:rsidRPr="00D1574B" w:rsidRDefault="00F57CA8" w:rsidP="00C550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  <w:t>Niveles de formación:</w:t>
            </w:r>
          </w:p>
        </w:tc>
        <w:tc>
          <w:tcPr>
            <w:tcW w:w="3496" w:type="pct"/>
            <w:gridSpan w:val="6"/>
            <w:vAlign w:val="center"/>
          </w:tcPr>
          <w:p w14:paraId="490E60A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Recordar, entender y aplicar.</w:t>
            </w:r>
          </w:p>
        </w:tc>
      </w:tr>
      <w:tr w:rsidR="00F57CA8" w:rsidRPr="00D1574B" w14:paraId="0BA7304C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0FA2251C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Actividades de aprendizaje</w:t>
            </w:r>
          </w:p>
        </w:tc>
        <w:tc>
          <w:tcPr>
            <w:tcW w:w="4284" w:type="pct"/>
            <w:gridSpan w:val="8"/>
            <w:vAlign w:val="center"/>
          </w:tcPr>
          <w:p w14:paraId="5A766901" w14:textId="003F1091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Se presentan los conceptos básicos de eficiencia energética y descarbonización en el contexto de una empresa. Luego, la capacitación se centra en cómo los participantes pueden disminuir sus actividades relacionadas con el consumo de energía en el trabajo y en el hogar. Al final, los participantes tendrán un juego de </w:t>
            </w:r>
            <w:r w:rsidR="00D1574B"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rol</w:t>
            </w: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 xml:space="preserve"> basado en la metodología del árbol.</w:t>
            </w:r>
          </w:p>
        </w:tc>
      </w:tr>
      <w:tr w:rsidR="00F57CA8" w:rsidRPr="00D1574B" w14:paraId="1A55E435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27F47A6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Método de aprendizaje</w:t>
            </w:r>
          </w:p>
        </w:tc>
        <w:tc>
          <w:tcPr>
            <w:tcW w:w="156" w:type="pct"/>
            <w:vAlign w:val="center"/>
          </w:tcPr>
          <w:p w14:paraId="69095E8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122" w:type="pct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277BF3A1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Clase magistral</w:t>
            </w:r>
          </w:p>
        </w:tc>
        <w:tc>
          <w:tcPr>
            <w:tcW w:w="144" w:type="pct"/>
            <w:vAlign w:val="center"/>
          </w:tcPr>
          <w:p w14:paraId="593E1CC3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bottom w:val="single" w:sz="2" w:space="0" w:color="FFFFFF" w:themeColor="background1"/>
            </w:tcBorders>
            <w:vAlign w:val="center"/>
          </w:tcPr>
          <w:p w14:paraId="3EE2444D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Caso de estudio</w:t>
            </w:r>
          </w:p>
        </w:tc>
        <w:tc>
          <w:tcPr>
            <w:tcW w:w="144" w:type="pct"/>
            <w:vAlign w:val="center"/>
          </w:tcPr>
          <w:p w14:paraId="0963013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pct"/>
            <w:tcBorders>
              <w:bottom w:val="single" w:sz="2" w:space="0" w:color="FFFFFF" w:themeColor="background1"/>
            </w:tcBorders>
            <w:vAlign w:val="center"/>
          </w:tcPr>
          <w:p w14:paraId="36313F4B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Análisis diagnostico</w:t>
            </w:r>
          </w:p>
        </w:tc>
      </w:tr>
      <w:tr w:rsidR="00F57CA8" w:rsidRPr="00D1574B" w14:paraId="2335C234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C20956D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156" w:type="pct"/>
            <w:vAlign w:val="center"/>
          </w:tcPr>
          <w:p w14:paraId="39115E13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A52D2E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Foro de discusión</w:t>
            </w:r>
          </w:p>
        </w:tc>
        <w:tc>
          <w:tcPr>
            <w:tcW w:w="144" w:type="pct"/>
            <w:vAlign w:val="center"/>
          </w:tcPr>
          <w:p w14:paraId="06718CC9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D32BC9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Auto aprendizaje</w:t>
            </w:r>
          </w:p>
        </w:tc>
        <w:tc>
          <w:tcPr>
            <w:tcW w:w="144" w:type="pct"/>
            <w:vAlign w:val="center"/>
          </w:tcPr>
          <w:p w14:paraId="2E79777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pc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4EA150A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Aprendizaje basado en problemas</w:t>
            </w:r>
          </w:p>
        </w:tc>
      </w:tr>
      <w:tr w:rsidR="00F57CA8" w:rsidRPr="00D1574B" w14:paraId="60DE406D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606806C0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</w:p>
        </w:tc>
        <w:tc>
          <w:tcPr>
            <w:tcW w:w="156" w:type="pct"/>
            <w:vAlign w:val="center"/>
          </w:tcPr>
          <w:p w14:paraId="11D7E6FE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2C55FB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Juego de rol</w:t>
            </w:r>
          </w:p>
        </w:tc>
        <w:tc>
          <w:tcPr>
            <w:tcW w:w="144" w:type="pct"/>
            <w:vAlign w:val="center"/>
          </w:tcPr>
          <w:p w14:paraId="08F4AC5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pct"/>
            <w:tcBorders>
              <w:top w:val="single" w:sz="2" w:space="0" w:color="FFFFFF" w:themeColor="background1"/>
            </w:tcBorders>
            <w:vAlign w:val="center"/>
          </w:tcPr>
          <w:p w14:paraId="2D856C4A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Aprendizaje cooperativo</w:t>
            </w:r>
          </w:p>
        </w:tc>
        <w:tc>
          <w:tcPr>
            <w:tcW w:w="144" w:type="pct"/>
            <w:vAlign w:val="center"/>
          </w:tcPr>
          <w:p w14:paraId="72981A10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  <w:tc>
          <w:tcPr>
            <w:tcW w:w="1696" w:type="pct"/>
            <w:tcBorders>
              <w:top w:val="single" w:sz="2" w:space="0" w:color="FFFFFF" w:themeColor="background1"/>
            </w:tcBorders>
            <w:vAlign w:val="center"/>
          </w:tcPr>
          <w:p w14:paraId="502CC715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Otros</w:t>
            </w:r>
          </w:p>
        </w:tc>
      </w:tr>
      <w:tr w:rsidR="00F57CA8" w:rsidRPr="00D1574B" w14:paraId="79E000A2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9EEB1"/>
            <w:vAlign w:val="center"/>
          </w:tcPr>
          <w:p w14:paraId="495A8098" w14:textId="77777777" w:rsidR="00F57CA8" w:rsidRPr="00D1574B" w:rsidRDefault="00F57CA8" w:rsidP="00C5502B">
            <w:pPr>
              <w:jc w:val="center"/>
              <w:rPr>
                <w:rFonts w:eastAsiaTheme="minorHAnsi"/>
                <w:smallCaps/>
                <w:color w:val="262626" w:themeColor="text1" w:themeTint="D9"/>
                <w:sz w:val="24"/>
                <w:szCs w:val="24"/>
                <w:lang w:val="es-ES" w:eastAsia="en-US"/>
              </w:rPr>
            </w:pPr>
            <w:r w:rsidRPr="00D1574B">
              <w:rPr>
                <w:rFonts w:eastAsiaTheme="minorHAnsi"/>
                <w:smallCaps/>
                <w:color w:val="262626" w:themeColor="text1" w:themeTint="D9"/>
                <w:lang w:val="es-ES" w:eastAsia="en-US"/>
              </w:rPr>
              <w:t>Recursos de aprendizaje</w:t>
            </w:r>
          </w:p>
        </w:tc>
        <w:tc>
          <w:tcPr>
            <w:tcW w:w="788" w:type="pct"/>
            <w:gridSpan w:val="2"/>
            <w:vAlign w:val="center"/>
          </w:tcPr>
          <w:p w14:paraId="30042FBF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D1574B">
              <w:rPr>
                <w:rFonts w:eastAsiaTheme="minorHAnsi" w:cstheme="minorHAnsi"/>
                <w:sz w:val="20"/>
                <w:szCs w:val="20"/>
                <w:lang w:val="es-ES" w:eastAsia="en-US"/>
              </w:rPr>
              <w:t>Formador:</w:t>
            </w:r>
          </w:p>
        </w:tc>
        <w:tc>
          <w:tcPr>
            <w:tcW w:w="3496" w:type="pct"/>
            <w:gridSpan w:val="6"/>
            <w:vAlign w:val="center"/>
          </w:tcPr>
          <w:p w14:paraId="2BA874C6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s-ES" w:eastAsia="es-ES"/>
              </w:rPr>
            </w:pPr>
            <w:r w:rsidRPr="00D1574B">
              <w:rPr>
                <w:rFonts w:eastAsia="Calibri" w:cstheme="minorHAnsi"/>
                <w:sz w:val="20"/>
                <w:szCs w:val="20"/>
                <w:lang w:val="es-ES" w:eastAsia="es-ES"/>
              </w:rPr>
              <w:t>Diapositivas de formación, materiales para el Role Play</w:t>
            </w:r>
          </w:p>
          <w:p w14:paraId="7894A738" w14:textId="77777777" w:rsidR="00F57CA8" w:rsidRPr="00D1574B" w:rsidRDefault="00F57CA8" w:rsidP="00C5502B">
            <w:pPr>
              <w:pStyle w:val="Encabez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262626" w:themeColor="text1" w:themeTint="D9"/>
                <w:sz w:val="20"/>
                <w:szCs w:val="20"/>
                <w:lang w:val="es-ES" w:eastAsia="es-ES"/>
              </w:rPr>
            </w:pPr>
          </w:p>
        </w:tc>
      </w:tr>
      <w:tr w:rsidR="00F57CA8" w:rsidRPr="00D1574B" w14:paraId="65415374" w14:textId="77777777" w:rsidTr="004F7C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9EEB1"/>
          </w:tcPr>
          <w:p w14:paraId="21853945" w14:textId="77777777" w:rsidR="00F57CA8" w:rsidRPr="00D1574B" w:rsidRDefault="00F57CA8" w:rsidP="00C5502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88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EF2CDA2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Participantes:</w:t>
            </w:r>
          </w:p>
        </w:tc>
        <w:tc>
          <w:tcPr>
            <w:tcW w:w="3496" w:type="pct"/>
            <w:gridSpan w:val="6"/>
            <w:vAlign w:val="center"/>
          </w:tcPr>
          <w:p w14:paraId="13C770DC" w14:textId="77777777" w:rsidR="00F57CA8" w:rsidRPr="00D1574B" w:rsidRDefault="00F57CA8" w:rsidP="00C5502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0"/>
                <w:szCs w:val="20"/>
                <w:lang w:val="es-ES"/>
              </w:rPr>
            </w:pPr>
            <w:r w:rsidRPr="00D1574B">
              <w:rPr>
                <w:rFonts w:cstheme="minorHAnsi"/>
                <w:sz w:val="20"/>
                <w:szCs w:val="20"/>
                <w:lang w:val="es-ES"/>
              </w:rPr>
              <w:t>Papel y bolígrafo para tomar notas.</w:t>
            </w:r>
          </w:p>
        </w:tc>
      </w:tr>
    </w:tbl>
    <w:p w14:paraId="5D049E93" w14:textId="77777777" w:rsidR="004F7CA4" w:rsidRPr="00D1574B" w:rsidRDefault="004F7CA4" w:rsidP="004F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spacing w:after="0" w:line="240" w:lineRule="auto"/>
        <w:jc w:val="center"/>
        <w:rPr>
          <w:rFonts w:cs="Calibri"/>
          <w:bCs/>
          <w:smallCaps/>
          <w:color w:val="FFFFFF"/>
          <w:sz w:val="24"/>
          <w:szCs w:val="24"/>
          <w:lang w:val="es-ES" w:eastAsia="zh-CN"/>
        </w:rPr>
      </w:pPr>
      <w:bookmarkStart w:id="3" w:name="_Hlk13485496"/>
      <w:bookmarkStart w:id="4" w:name="_Hlk13485809"/>
      <w:r w:rsidRPr="00D1574B">
        <w:rPr>
          <w:rFonts w:cs="Calibri"/>
          <w:bCs/>
          <w:smallCaps/>
          <w:color w:val="FFFFFF"/>
          <w:sz w:val="24"/>
          <w:szCs w:val="24"/>
          <w:lang w:val="es-ES" w:eastAsia="zh-CN"/>
        </w:rPr>
        <w:lastRenderedPageBreak/>
        <w:t>Test de Evaluación</w:t>
      </w:r>
    </w:p>
    <w:p w14:paraId="154463B8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 xml:space="preserve">¿Qué es „Eficiencia Energética “ </w:t>
      </w:r>
    </w:p>
    <w:p w14:paraId="7BB2360C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 xml:space="preserve">Hace referencia al uso de tecnologías que requieren mayor cantidad de energía para lograr el mismo rendimiento o realizar la misma función. </w:t>
      </w:r>
    </w:p>
    <w:p w14:paraId="7ED07101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 xml:space="preserve">Hace referencia al uso de tecnologías que requieren menor cantidad de energía para lograr el mismo rendimiento o realizar la misma función. </w:t>
      </w:r>
    </w:p>
    <w:p w14:paraId="1D8C1CF1" w14:textId="77777777" w:rsidR="004F7CA4" w:rsidRPr="00D1574B" w:rsidRDefault="004F7CA4" w:rsidP="004F7CA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hace referencia al uso de energía.</w:t>
      </w:r>
    </w:p>
    <w:p w14:paraId="233EFA7B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¿Por qué es importante la “Eficiencia Energética”?</w:t>
      </w:r>
    </w:p>
    <w:p w14:paraId="421C0B9D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El consumo mundial de energía está creciendo.</w:t>
      </w:r>
    </w:p>
    <w:p w14:paraId="48F65216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El coste de energía está aumentando.</w:t>
      </w:r>
    </w:p>
    <w:p w14:paraId="2CB7FDD8" w14:textId="77777777" w:rsidR="004F7CA4" w:rsidRPr="00D1574B" w:rsidRDefault="004F7CA4" w:rsidP="004F7CA4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Ambos.</w:t>
      </w:r>
    </w:p>
    <w:p w14:paraId="299217DE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Pintar las paredes del edificio de colores claros…</w:t>
      </w:r>
    </w:p>
    <w:p w14:paraId="64AA75AA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incrementa la necesidad del uso de luz artificial.</w:t>
      </w:r>
    </w:p>
    <w:p w14:paraId="7A70E8AD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reduce la necesidad del uso de luz artificial.</w:t>
      </w:r>
    </w:p>
    <w:p w14:paraId="589B2098" w14:textId="77777777" w:rsidR="004F7CA4" w:rsidRPr="00D1574B" w:rsidRDefault="004F7CA4" w:rsidP="004F7CA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tiene efectos sobre el uso de luz artificial.</w:t>
      </w:r>
    </w:p>
    <w:p w14:paraId="523E48D9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de estas afirmaciones no es cierta?</w:t>
      </w:r>
    </w:p>
    <w:p w14:paraId="3A7DA0AC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Instalar un Sistema de Recuperación de Calor durante las purgas permite un ahorro entre un 1 y 4 % de energía.</w:t>
      </w:r>
    </w:p>
    <w:p w14:paraId="0089B949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 xml:space="preserve">Una sola fuga de 3,18 mm de diámetro en una red de vapor a 7 bar causa una pérdida de 3.900 euros/año. </w:t>
      </w:r>
    </w:p>
    <w:p w14:paraId="3E95CDFB" w14:textId="77777777" w:rsidR="004F7CA4" w:rsidRPr="00D1574B" w:rsidRDefault="004F7CA4" w:rsidP="004F7CA4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Un suministro de agua no aislado causa pérdidas de energía térmica.</w:t>
      </w:r>
    </w:p>
    <w:p w14:paraId="140BF353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de estas afirmaciones no es cierta?</w:t>
      </w:r>
    </w:p>
    <w:p w14:paraId="29826DA0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Los ordenadores y monitores con la condición “ENERGY STAR” hibernan automáticamente cuando no se utilizan y casi todos los vendedores lo tienen.</w:t>
      </w:r>
    </w:p>
    <w:p w14:paraId="0BB46EFE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Las fotocopiadoras que permiten copias o doble cara o dúplex ayudan a ahorrar energía y reducen el uso de papel.</w:t>
      </w:r>
    </w:p>
    <w:p w14:paraId="2412ADEA" w14:textId="77777777" w:rsidR="004F7CA4" w:rsidRPr="00D1574B" w:rsidRDefault="004F7CA4" w:rsidP="004F7CA4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Tanto los ordenadores como los monitores en hibernación no consumen energía.</w:t>
      </w:r>
    </w:p>
    <w:p w14:paraId="7BA6A0DA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¿Cuál es una buena práctica para reducir energía?</w:t>
      </w:r>
    </w:p>
    <w:p w14:paraId="4275C9E6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No tener un control de temperatura en el Sistema de calefacción.</w:t>
      </w:r>
    </w:p>
    <w:p w14:paraId="3BCF5C63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t>Instalar un Sistema de Recuperación de Calor durante las purgas.</w:t>
      </w:r>
    </w:p>
    <w:p w14:paraId="1D182805" w14:textId="77777777" w:rsidR="004F7CA4" w:rsidRPr="00D1574B" w:rsidRDefault="004F7CA4" w:rsidP="004F7CA4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Los grandes consumidores de electricidad y energía térmica no deben considerar la cogeneración.</w:t>
      </w:r>
    </w:p>
    <w:p w14:paraId="42C40A6E" w14:textId="77777777" w:rsidR="004F7CA4" w:rsidRPr="00D1574B" w:rsidRDefault="004F7CA4" w:rsidP="004F7CA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D1574B">
        <w:rPr>
          <w:lang w:val="es-ES"/>
        </w:rPr>
        <w:t>En el proceso de generación de aire comprimido, es necesario…</w:t>
      </w:r>
    </w:p>
    <w:p w14:paraId="75D0E3CB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Cerrar las partes de la red no utilizadas.</w:t>
      </w:r>
    </w:p>
    <w:p w14:paraId="69BFC7AC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D1574B">
        <w:rPr>
          <w:lang w:val="es-ES"/>
        </w:rPr>
        <w:t>Cierre de la red para limitar la presión de brechas al final de la red.</w:t>
      </w:r>
    </w:p>
    <w:p w14:paraId="7D5C0518" w14:textId="77777777" w:rsidR="004F7CA4" w:rsidRPr="00D1574B" w:rsidRDefault="004F7CA4" w:rsidP="004F7CA4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D1574B">
        <w:rPr>
          <w:b/>
          <w:bCs/>
          <w:lang w:val="es-ES"/>
        </w:rPr>
        <w:lastRenderedPageBreak/>
        <w:t>Ambas</w:t>
      </w:r>
    </w:p>
    <w:bookmarkEnd w:id="3"/>
    <w:p w14:paraId="4E3C7456" w14:textId="77777777" w:rsidR="004F7CA4" w:rsidRPr="00D1574B" w:rsidRDefault="004F7CA4" w:rsidP="004F7CA4">
      <w:pPr>
        <w:rPr>
          <w:lang w:val="es-ES"/>
        </w:rPr>
      </w:pPr>
    </w:p>
    <w:bookmarkEnd w:id="4"/>
    <w:p w14:paraId="49F25164" w14:textId="77777777" w:rsidR="00F57CA8" w:rsidRPr="00D1574B" w:rsidRDefault="00F57CA8">
      <w:pPr>
        <w:rPr>
          <w:lang w:val="es-ES"/>
        </w:rPr>
      </w:pPr>
    </w:p>
    <w:sectPr w:rsidR="00F57CA8" w:rsidRPr="00D1574B" w:rsidSect="0087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AF75" w14:textId="77777777" w:rsidR="00945475" w:rsidRDefault="00945475" w:rsidP="00945475">
      <w:pPr>
        <w:spacing w:after="0" w:line="240" w:lineRule="auto"/>
      </w:pPr>
      <w:r>
        <w:separator/>
      </w:r>
    </w:p>
  </w:endnote>
  <w:endnote w:type="continuationSeparator" w:id="0">
    <w:p w14:paraId="7F6DC17C" w14:textId="77777777" w:rsidR="00945475" w:rsidRDefault="00945475" w:rsidP="0094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A566" w14:textId="77777777" w:rsidR="00945475" w:rsidRDefault="00945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CBDC" w14:textId="2759C875" w:rsidR="00945475" w:rsidRPr="00945475" w:rsidRDefault="00945475" w:rsidP="00945475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AA41" w14:textId="77777777" w:rsidR="00945475" w:rsidRDefault="00945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2E90" w14:textId="77777777" w:rsidR="00945475" w:rsidRDefault="00945475" w:rsidP="00945475">
      <w:pPr>
        <w:spacing w:after="0" w:line="240" w:lineRule="auto"/>
      </w:pPr>
      <w:r>
        <w:separator/>
      </w:r>
    </w:p>
  </w:footnote>
  <w:footnote w:type="continuationSeparator" w:id="0">
    <w:p w14:paraId="6509FB08" w14:textId="77777777" w:rsidR="00945475" w:rsidRDefault="00945475" w:rsidP="0094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7CC1" w14:textId="77777777" w:rsidR="00945475" w:rsidRDefault="00945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DE84" w14:textId="65568E9D" w:rsidR="00945475" w:rsidRPr="005A1885" w:rsidRDefault="00945475" w:rsidP="00945475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2133F1" wp14:editId="52E22C81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2D28895" wp14:editId="677BC61B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E826A" w14:textId="77777777" w:rsidR="00945475" w:rsidRPr="005A1885" w:rsidRDefault="00945475" w:rsidP="00945475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889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" o:allowincell="f" filled="f" stroked="f">
              <v:textbox style="mso-fit-shape-to-text:t" inset=",0,,0">
                <w:txbxContent>
                  <w:p w14:paraId="01CE826A" w14:textId="77777777" w:rsidR="00945475" w:rsidRPr="005A1885" w:rsidRDefault="00945475" w:rsidP="00945475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629123" w14:textId="29E8DC42" w:rsidR="00945475" w:rsidRDefault="00945475">
    <w:pPr>
      <w:pStyle w:val="Encabezado"/>
    </w:pPr>
  </w:p>
  <w:p w14:paraId="04F3039F" w14:textId="77777777" w:rsidR="00945475" w:rsidRDefault="00945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5271" w14:textId="77777777" w:rsidR="00945475" w:rsidRDefault="00945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9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E515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A2F4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956C2"/>
    <w:multiLevelType w:val="hybridMultilevel"/>
    <w:tmpl w:val="D416C61A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29B1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1BA7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752A0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95FE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C2F6D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B5CEE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14C88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30B7A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24D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170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10906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4268F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37851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8D"/>
    <w:rsid w:val="00315B8D"/>
    <w:rsid w:val="00364DD9"/>
    <w:rsid w:val="004F7CA4"/>
    <w:rsid w:val="007222AF"/>
    <w:rsid w:val="008735E4"/>
    <w:rsid w:val="008D0C9A"/>
    <w:rsid w:val="00945475"/>
    <w:rsid w:val="00AA7D4C"/>
    <w:rsid w:val="00D1574B"/>
    <w:rsid w:val="00F57CA8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53EB4"/>
  <w15:chartTrackingRefBased/>
  <w15:docId w15:val="{783E63C2-C027-44D3-8F58-AC70427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E4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E4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8735E4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8735E4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8735E4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4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475"/>
    <w:rPr>
      <w:lang w:val="de-AT"/>
    </w:rPr>
  </w:style>
  <w:style w:type="paragraph" w:styleId="Prrafodelista">
    <w:name w:val="List Paragraph"/>
    <w:basedOn w:val="Normal"/>
    <w:link w:val="PrrafodelistaCar"/>
    <w:uiPriority w:val="34"/>
    <w:qFormat/>
    <w:rsid w:val="00F57CA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57CA8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A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8</cp:revision>
  <dcterms:created xsi:type="dcterms:W3CDTF">2019-06-25T13:13:00Z</dcterms:created>
  <dcterms:modified xsi:type="dcterms:W3CDTF">2020-02-03T08:14:00Z</dcterms:modified>
</cp:coreProperties>
</file>