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ombreadomedio2-nfasis1"/>
        <w:tblW w:w="5027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502"/>
        <w:gridCol w:w="328"/>
        <w:gridCol w:w="1329"/>
        <w:gridCol w:w="326"/>
        <w:gridCol w:w="704"/>
        <w:gridCol w:w="303"/>
        <w:gridCol w:w="2147"/>
        <w:gridCol w:w="303"/>
        <w:gridCol w:w="3570"/>
      </w:tblGrid>
      <w:tr w:rsidR="00F57CA8" w:rsidRPr="00D1574B" w14:paraId="1E1BD38E" w14:textId="77777777" w:rsidTr="0097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3C9099"/>
            <w:vAlign w:val="center"/>
          </w:tcPr>
          <w:p w14:paraId="783F4E98" w14:textId="63130EA2" w:rsidR="00F57CA8" w:rsidRPr="00843B07" w:rsidRDefault="00F57CA8" w:rsidP="00843B07">
            <w:pPr>
              <w:jc w:val="center"/>
              <w:rPr>
                <w:rFonts w:cstheme="minorHAnsi"/>
                <w:bCs w:val="0"/>
                <w:smallCaps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D1574B">
              <w:rPr>
                <w:rFonts w:eastAsia="Times New Roman" w:cstheme="minorHAnsi"/>
                <w:b w:val="0"/>
                <w:smallCaps/>
                <w:sz w:val="24"/>
                <w:szCs w:val="24"/>
                <w:lang w:val="es-ES" w:eastAsia="de-DE"/>
              </w:rPr>
              <w:t>Unidad</w:t>
            </w:r>
          </w:p>
        </w:tc>
        <w:tc>
          <w:tcPr>
            <w:tcW w:w="4285" w:type="pct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C9099"/>
            <w:vAlign w:val="center"/>
          </w:tcPr>
          <w:p w14:paraId="2FB717E1" w14:textId="77777777" w:rsidR="00F57CA8" w:rsidRPr="00D1574B" w:rsidRDefault="00F57CA8" w:rsidP="00C55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mallCaps/>
                <w:sz w:val="24"/>
                <w:szCs w:val="24"/>
                <w:lang w:val="es-ES"/>
              </w:rPr>
            </w:pPr>
            <w:r w:rsidRPr="00D1574B">
              <w:rPr>
                <w:rFonts w:cstheme="minorHAnsi"/>
                <w:b w:val="0"/>
                <w:smallCaps/>
                <w:sz w:val="24"/>
                <w:szCs w:val="24"/>
                <w:lang w:val="es-ES"/>
              </w:rPr>
              <w:t>conocimiento básico en Eficiencia energética / Conocimiento y comunicación de Eficiencia energética</w:t>
            </w:r>
          </w:p>
        </w:tc>
      </w:tr>
      <w:tr w:rsidR="00F57CA8" w:rsidRPr="00D1574B" w14:paraId="5DF7D6C4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2C8FA6A2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Etapa</w:t>
            </w:r>
          </w:p>
        </w:tc>
        <w:tc>
          <w:tcPr>
            <w:tcW w:w="4285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1DF86999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color w:val="262626" w:themeColor="text1" w:themeTint="D9"/>
                <w:sz w:val="20"/>
                <w:szCs w:val="20"/>
                <w:lang w:val="es-ES" w:eastAsia="en-US"/>
              </w:rPr>
            </w:pPr>
            <w:r w:rsidRPr="00D1574B">
              <w:rPr>
                <w:rFonts w:eastAsiaTheme="minorHAnsi" w:cstheme="minorHAnsi"/>
                <w:sz w:val="20"/>
                <w:szCs w:val="20"/>
                <w:lang w:val="es-ES" w:eastAsia="en-US"/>
              </w:rPr>
              <w:t>Etapa 3: Actividades finales – Taller interactivo</w:t>
            </w:r>
          </w:p>
        </w:tc>
      </w:tr>
      <w:tr w:rsidR="00F57CA8" w:rsidRPr="00D1574B" w14:paraId="1096AF1D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07F70249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Programa</w:t>
            </w:r>
          </w:p>
        </w:tc>
        <w:tc>
          <w:tcPr>
            <w:tcW w:w="4285" w:type="pct"/>
            <w:gridSpan w:val="8"/>
            <w:vAlign w:val="center"/>
          </w:tcPr>
          <w:p w14:paraId="2A1F5F45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Esta es una formación básica sobre el uso de energía (individual) y la descarbonatación. Esta unidad proporciona conocimientos básicos de eficiencia energética de manera general y en campos específicos de la industria y mejora la comunicación en eficiencia energética a través de un árbol de metodología.</w:t>
            </w:r>
          </w:p>
        </w:tc>
      </w:tr>
      <w:tr w:rsidR="00F57CA8" w:rsidRPr="00D1574B" w14:paraId="696492AA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7FC8A53A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Planificación</w:t>
            </w:r>
          </w:p>
        </w:tc>
        <w:tc>
          <w:tcPr>
            <w:tcW w:w="788" w:type="pct"/>
            <w:gridSpan w:val="2"/>
            <w:vMerge w:val="restart"/>
            <w:vAlign w:val="center"/>
          </w:tcPr>
          <w:p w14:paraId="4F779D07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eastAsiaTheme="minorHAnsi" w:cstheme="minorHAnsi"/>
                <w:color w:val="262626" w:themeColor="text1" w:themeTint="D9"/>
                <w:sz w:val="20"/>
                <w:szCs w:val="20"/>
                <w:lang w:val="es-ES" w:eastAsia="en-US"/>
              </w:rPr>
              <w:t>Grupo objetivo</w:t>
            </w:r>
          </w:p>
        </w:tc>
        <w:tc>
          <w:tcPr>
            <w:tcW w:w="155" w:type="pct"/>
            <w:vAlign w:val="center"/>
          </w:tcPr>
          <w:p w14:paraId="3ACFF23B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3341" w:type="pct"/>
            <w:gridSpan w:val="5"/>
            <w:tcBorders>
              <w:bottom w:val="single" w:sz="2" w:space="0" w:color="FFFFFF" w:themeColor="background1"/>
            </w:tcBorders>
            <w:vAlign w:val="center"/>
          </w:tcPr>
          <w:p w14:paraId="568C8F5C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color w:val="262626" w:themeColor="text1" w:themeTint="D9"/>
                <w:sz w:val="20"/>
                <w:szCs w:val="20"/>
                <w:lang w:val="es-ES" w:eastAsia="en-US"/>
              </w:rPr>
            </w:pPr>
            <w:r w:rsidRPr="00D1574B">
              <w:rPr>
                <w:rFonts w:eastAsiaTheme="minorHAnsi" w:cstheme="minorHAnsi"/>
                <w:color w:val="262626" w:themeColor="text1" w:themeTint="D9"/>
                <w:sz w:val="20"/>
                <w:szCs w:val="20"/>
                <w:lang w:val="es-ES" w:eastAsia="en-US"/>
              </w:rPr>
              <w:t>Alta dirección</w:t>
            </w:r>
          </w:p>
        </w:tc>
      </w:tr>
      <w:tr w:rsidR="00F57CA8" w:rsidRPr="00D1574B" w14:paraId="5F31B985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525B6038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Merge/>
            <w:vAlign w:val="center"/>
          </w:tcPr>
          <w:p w14:paraId="168723BB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155" w:type="pct"/>
            <w:vAlign w:val="center"/>
          </w:tcPr>
          <w:p w14:paraId="5972792D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3341" w:type="pct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179F8EB0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Mandos intermedios</w:t>
            </w:r>
          </w:p>
        </w:tc>
      </w:tr>
      <w:tr w:rsidR="00F57CA8" w:rsidRPr="00D1574B" w14:paraId="54ADD505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11A71D61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Merge/>
            <w:vAlign w:val="center"/>
          </w:tcPr>
          <w:p w14:paraId="531EC198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155" w:type="pct"/>
            <w:vAlign w:val="center"/>
          </w:tcPr>
          <w:p w14:paraId="5DF5B644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x</w:t>
            </w:r>
          </w:p>
        </w:tc>
        <w:tc>
          <w:tcPr>
            <w:tcW w:w="3341" w:type="pct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365E2492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Empleados en general</w:t>
            </w:r>
          </w:p>
        </w:tc>
      </w:tr>
      <w:tr w:rsidR="00F57CA8" w:rsidRPr="00D1574B" w14:paraId="349BB7A6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2BD214CF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35750392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Grupo específico:</w:t>
            </w:r>
          </w:p>
        </w:tc>
        <w:tc>
          <w:tcPr>
            <w:tcW w:w="3496" w:type="pct"/>
            <w:gridSpan w:val="6"/>
            <w:vAlign w:val="center"/>
          </w:tcPr>
          <w:p w14:paraId="6516BE9F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Operarios y otras personas interesadas dentro de la empresa.</w:t>
            </w:r>
          </w:p>
        </w:tc>
      </w:tr>
      <w:tr w:rsidR="00F57CA8" w:rsidRPr="00D1574B" w14:paraId="4EE25359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54E125A2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5C6D98E2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Número de participantes</w:t>
            </w:r>
          </w:p>
        </w:tc>
        <w:tc>
          <w:tcPr>
            <w:tcW w:w="3496" w:type="pct"/>
            <w:gridSpan w:val="6"/>
            <w:vAlign w:val="center"/>
          </w:tcPr>
          <w:p w14:paraId="738EF88E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25 participantes</w:t>
            </w:r>
          </w:p>
        </w:tc>
      </w:tr>
      <w:tr w:rsidR="00F57CA8" w:rsidRPr="00D1574B" w14:paraId="20EF7190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5BA46F99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4E5A1A7F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Duración:</w:t>
            </w:r>
          </w:p>
        </w:tc>
        <w:tc>
          <w:tcPr>
            <w:tcW w:w="3496" w:type="pct"/>
            <w:gridSpan w:val="6"/>
            <w:vAlign w:val="center"/>
          </w:tcPr>
          <w:p w14:paraId="71B752C6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30 minutos</w:t>
            </w:r>
          </w:p>
        </w:tc>
      </w:tr>
      <w:tr w:rsidR="00F57CA8" w:rsidRPr="00D1574B" w14:paraId="53E0BD5B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1CE47011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02ABEBFC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Elementos:</w:t>
            </w:r>
          </w:p>
        </w:tc>
        <w:tc>
          <w:tcPr>
            <w:tcW w:w="3496" w:type="pct"/>
            <w:gridSpan w:val="6"/>
            <w:vAlign w:val="center"/>
          </w:tcPr>
          <w:p w14:paraId="1888D1AE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El enfoque de esta formación es conocer cómo los empleados pueden mejorar su comportamiento con medidas de eficiencia energética en el trabajo y en el hogar.</w:t>
            </w:r>
          </w:p>
        </w:tc>
      </w:tr>
      <w:tr w:rsidR="00F57CA8" w:rsidRPr="00D1574B" w14:paraId="1CA6661C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FCD1EED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Objetivos Generales</w:t>
            </w:r>
          </w:p>
        </w:tc>
        <w:tc>
          <w:tcPr>
            <w:tcW w:w="788" w:type="pct"/>
            <w:gridSpan w:val="2"/>
            <w:vAlign w:val="center"/>
          </w:tcPr>
          <w:p w14:paraId="2B286641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Objetivo:</w:t>
            </w:r>
          </w:p>
        </w:tc>
        <w:tc>
          <w:tcPr>
            <w:tcW w:w="3496" w:type="pct"/>
            <w:gridSpan w:val="6"/>
            <w:vAlign w:val="center"/>
          </w:tcPr>
          <w:p w14:paraId="47E7A4B4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El objetivo de esta formación es transferir conocimientos, consejos y trucos sobre el comportamiento consciente en eficiencia energética a los participantes y contribuir al cambio de comportamiento.</w:t>
            </w:r>
          </w:p>
        </w:tc>
      </w:tr>
      <w:tr w:rsidR="00F57CA8" w:rsidRPr="00D1574B" w14:paraId="212AB455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36A7F60C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6496F4D6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Verificación:</w:t>
            </w:r>
          </w:p>
        </w:tc>
        <w:tc>
          <w:tcPr>
            <w:tcW w:w="3496" w:type="pct"/>
            <w:gridSpan w:val="6"/>
            <w:vAlign w:val="center"/>
          </w:tcPr>
          <w:p w14:paraId="0E3BA4B7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Encuesta en línea para evaluar la eficiencia de esta unidad.</w:t>
            </w:r>
          </w:p>
        </w:tc>
      </w:tr>
      <w:tr w:rsidR="00F57CA8" w:rsidRPr="00D1574B" w14:paraId="437F0C6D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7E54EF07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Objetivos Específicos</w:t>
            </w:r>
          </w:p>
        </w:tc>
        <w:tc>
          <w:tcPr>
            <w:tcW w:w="788" w:type="pct"/>
            <w:gridSpan w:val="2"/>
            <w:vAlign w:val="center"/>
          </w:tcPr>
          <w:p w14:paraId="1B62CAB1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eastAsiaTheme="minorHAnsi" w:cstheme="minorHAnsi"/>
                <w:color w:val="262626" w:themeColor="text1" w:themeTint="D9"/>
                <w:sz w:val="20"/>
                <w:szCs w:val="20"/>
                <w:lang w:val="es-ES" w:eastAsia="en-US"/>
              </w:rPr>
              <w:t>Objetivo:</w:t>
            </w:r>
          </w:p>
        </w:tc>
        <w:tc>
          <w:tcPr>
            <w:tcW w:w="3496" w:type="pct"/>
            <w:gridSpan w:val="6"/>
            <w:vAlign w:val="center"/>
          </w:tcPr>
          <w:p w14:paraId="3806B88D" w14:textId="77777777" w:rsidR="00F57CA8" w:rsidRPr="00D1574B" w:rsidRDefault="00F57CA8" w:rsidP="00F57C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Comprensión del concepto de descarbonización y ahorro de energía en general.</w:t>
            </w:r>
          </w:p>
          <w:p w14:paraId="74E2C14D" w14:textId="77777777" w:rsidR="00F57CA8" w:rsidRPr="00D1574B" w:rsidRDefault="00F57CA8" w:rsidP="00F57C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Entender cómo los participantes pueden contribuir al comportamiento eficiente de energía en el hogar.</w:t>
            </w:r>
          </w:p>
          <w:p w14:paraId="3A1E9D23" w14:textId="77777777" w:rsidR="00F57CA8" w:rsidRPr="00D1574B" w:rsidRDefault="00F57CA8" w:rsidP="00F57C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Entender cómo los participantes pueden contribuir al comportamiento eficiente de energía en el trabajo</w:t>
            </w:r>
          </w:p>
        </w:tc>
      </w:tr>
      <w:tr w:rsidR="00F57CA8" w:rsidRPr="00D1574B" w14:paraId="5D347771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7C0C7AB9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05CD1634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Verificación:</w:t>
            </w:r>
          </w:p>
        </w:tc>
        <w:tc>
          <w:tcPr>
            <w:tcW w:w="3496" w:type="pct"/>
            <w:gridSpan w:val="6"/>
            <w:vAlign w:val="center"/>
          </w:tcPr>
          <w:p w14:paraId="27D97A45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Prueba y certificado después de la capacitación para verificar si los participantes han recordado y comprendido el contenido de la capacitación.</w:t>
            </w:r>
          </w:p>
        </w:tc>
      </w:tr>
      <w:tr w:rsidR="00F57CA8" w:rsidRPr="00D1574B" w14:paraId="73BDCEA5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40D703BD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Concepto</w:t>
            </w:r>
          </w:p>
        </w:tc>
        <w:tc>
          <w:tcPr>
            <w:tcW w:w="788" w:type="pct"/>
            <w:gridSpan w:val="2"/>
            <w:vAlign w:val="center"/>
          </w:tcPr>
          <w:p w14:paraId="13B753C3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Tipo de material:</w:t>
            </w:r>
          </w:p>
        </w:tc>
        <w:tc>
          <w:tcPr>
            <w:tcW w:w="3496" w:type="pct"/>
            <w:gridSpan w:val="6"/>
            <w:vAlign w:val="center"/>
          </w:tcPr>
          <w:p w14:paraId="7B151B1B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Taller interactivo y presentación.</w:t>
            </w:r>
          </w:p>
        </w:tc>
      </w:tr>
      <w:tr w:rsidR="00F57CA8" w:rsidRPr="00D1574B" w14:paraId="5A868B8F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53AD8940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43773916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Contribución:</w:t>
            </w:r>
          </w:p>
        </w:tc>
        <w:tc>
          <w:tcPr>
            <w:tcW w:w="3496" w:type="pct"/>
            <w:gridSpan w:val="6"/>
            <w:vAlign w:val="center"/>
          </w:tcPr>
          <w:p w14:paraId="4FD5DCDB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Esta formación contribuye al ahorro de energía ya que los participantes se dan cuenta de cómo pueden disminuir el uso de energía en su trabajo y en el hogar.</w:t>
            </w:r>
          </w:p>
        </w:tc>
      </w:tr>
      <w:tr w:rsidR="00F57CA8" w:rsidRPr="00D1574B" w14:paraId="479DE68A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76A4CA28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2AEC5F3D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Niveles de formación:</w:t>
            </w:r>
          </w:p>
        </w:tc>
        <w:tc>
          <w:tcPr>
            <w:tcW w:w="3496" w:type="pct"/>
            <w:gridSpan w:val="6"/>
            <w:vAlign w:val="center"/>
          </w:tcPr>
          <w:p w14:paraId="490E60A1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Recordar, entender y aplicar.</w:t>
            </w:r>
          </w:p>
        </w:tc>
      </w:tr>
      <w:tr w:rsidR="00F57CA8" w:rsidRPr="00D1574B" w14:paraId="0BA7304C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0FA2251C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Actividades de aprendizaje</w:t>
            </w:r>
          </w:p>
        </w:tc>
        <w:tc>
          <w:tcPr>
            <w:tcW w:w="4285" w:type="pct"/>
            <w:gridSpan w:val="8"/>
            <w:vAlign w:val="center"/>
          </w:tcPr>
          <w:p w14:paraId="5A766901" w14:textId="003F1091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 xml:space="preserve"> Se presentan los conceptos básicos de eficiencia energética y descarbonización en el contexto de una empresa. Luego, la capacitación se centra en cómo los participantes pueden disminuir sus actividades relacionadas con el consumo de energía en el trabajo y en el hogar. Al final, los participantes tendrán un juego de </w:t>
            </w:r>
            <w:r w:rsidR="00D1574B"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rol</w:t>
            </w: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 xml:space="preserve"> basado en la metodología del árbol.</w:t>
            </w:r>
          </w:p>
        </w:tc>
      </w:tr>
      <w:tr w:rsidR="00F57CA8" w:rsidRPr="00D1574B" w14:paraId="1A55E435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27F47A6D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Método de aprendizaje</w:t>
            </w:r>
          </w:p>
        </w:tc>
        <w:tc>
          <w:tcPr>
            <w:tcW w:w="156" w:type="pct"/>
            <w:vAlign w:val="center"/>
          </w:tcPr>
          <w:p w14:paraId="69095E85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1122" w:type="pct"/>
            <w:gridSpan w:val="3"/>
            <w:tcBorders>
              <w:bottom w:val="single" w:sz="2" w:space="0" w:color="FFFFFF" w:themeColor="background1"/>
            </w:tcBorders>
            <w:vAlign w:val="center"/>
          </w:tcPr>
          <w:p w14:paraId="277BF3A1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Clase magistral</w:t>
            </w:r>
          </w:p>
        </w:tc>
        <w:tc>
          <w:tcPr>
            <w:tcW w:w="144" w:type="pct"/>
            <w:vAlign w:val="center"/>
          </w:tcPr>
          <w:p w14:paraId="593E1CC3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021" w:type="pct"/>
            <w:tcBorders>
              <w:bottom w:val="single" w:sz="2" w:space="0" w:color="FFFFFF" w:themeColor="background1"/>
            </w:tcBorders>
            <w:vAlign w:val="center"/>
          </w:tcPr>
          <w:p w14:paraId="3EE2444D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Caso de estudio</w:t>
            </w:r>
          </w:p>
        </w:tc>
        <w:tc>
          <w:tcPr>
            <w:tcW w:w="144" w:type="pct"/>
            <w:vAlign w:val="center"/>
          </w:tcPr>
          <w:p w14:paraId="09630130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697" w:type="pct"/>
            <w:tcBorders>
              <w:bottom w:val="single" w:sz="2" w:space="0" w:color="FFFFFF" w:themeColor="background1"/>
            </w:tcBorders>
            <w:vAlign w:val="center"/>
          </w:tcPr>
          <w:p w14:paraId="36313F4B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Análisis diagnostico</w:t>
            </w:r>
          </w:p>
        </w:tc>
      </w:tr>
      <w:tr w:rsidR="00F57CA8" w:rsidRPr="00D1574B" w14:paraId="2335C234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C20956D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156" w:type="pct"/>
            <w:vAlign w:val="center"/>
          </w:tcPr>
          <w:p w14:paraId="39115E13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122" w:type="pct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A52D2E5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Foro de discusión</w:t>
            </w:r>
          </w:p>
        </w:tc>
        <w:tc>
          <w:tcPr>
            <w:tcW w:w="144" w:type="pct"/>
            <w:vAlign w:val="center"/>
          </w:tcPr>
          <w:p w14:paraId="06718CC9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021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D32BC95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Auto aprendizaje</w:t>
            </w:r>
          </w:p>
        </w:tc>
        <w:tc>
          <w:tcPr>
            <w:tcW w:w="144" w:type="pct"/>
            <w:vAlign w:val="center"/>
          </w:tcPr>
          <w:p w14:paraId="2E79777F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697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4EA150A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Aprendizaje basado en problemas</w:t>
            </w:r>
          </w:p>
        </w:tc>
      </w:tr>
      <w:tr w:rsidR="00F57CA8" w:rsidRPr="00D1574B" w14:paraId="60DE406D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06806C0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156" w:type="pct"/>
            <w:vAlign w:val="center"/>
          </w:tcPr>
          <w:p w14:paraId="11D7E6FE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122" w:type="pct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2C55FB0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Juego de rol</w:t>
            </w:r>
          </w:p>
        </w:tc>
        <w:tc>
          <w:tcPr>
            <w:tcW w:w="144" w:type="pct"/>
            <w:vAlign w:val="center"/>
          </w:tcPr>
          <w:p w14:paraId="08F4AC5F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021" w:type="pct"/>
            <w:tcBorders>
              <w:top w:val="single" w:sz="2" w:space="0" w:color="FFFFFF" w:themeColor="background1"/>
            </w:tcBorders>
            <w:vAlign w:val="center"/>
          </w:tcPr>
          <w:p w14:paraId="2D856C4A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Aprendizaje cooperativo</w:t>
            </w:r>
          </w:p>
        </w:tc>
        <w:tc>
          <w:tcPr>
            <w:tcW w:w="144" w:type="pct"/>
            <w:vAlign w:val="center"/>
          </w:tcPr>
          <w:p w14:paraId="72981A10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697" w:type="pct"/>
            <w:tcBorders>
              <w:top w:val="single" w:sz="2" w:space="0" w:color="FFFFFF" w:themeColor="background1"/>
            </w:tcBorders>
            <w:vAlign w:val="center"/>
          </w:tcPr>
          <w:p w14:paraId="502CC715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Otros</w:t>
            </w:r>
          </w:p>
        </w:tc>
      </w:tr>
      <w:tr w:rsidR="00F57CA8" w:rsidRPr="00D1574B" w14:paraId="79E000A2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495A8098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Recursos de aprendizaje</w:t>
            </w:r>
          </w:p>
        </w:tc>
        <w:tc>
          <w:tcPr>
            <w:tcW w:w="788" w:type="pct"/>
            <w:gridSpan w:val="2"/>
            <w:vAlign w:val="center"/>
          </w:tcPr>
          <w:p w14:paraId="30042FBF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eastAsiaTheme="minorHAnsi" w:cstheme="minorHAnsi"/>
                <w:sz w:val="20"/>
                <w:szCs w:val="20"/>
                <w:lang w:val="es-ES" w:eastAsia="en-US"/>
              </w:rPr>
              <w:t>Formador:</w:t>
            </w:r>
          </w:p>
        </w:tc>
        <w:tc>
          <w:tcPr>
            <w:tcW w:w="3496" w:type="pct"/>
            <w:gridSpan w:val="6"/>
            <w:vAlign w:val="center"/>
          </w:tcPr>
          <w:p w14:paraId="2BA874C6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Diapositivas de formación, materiales para el Role Play</w:t>
            </w:r>
          </w:p>
          <w:p w14:paraId="7894A738" w14:textId="77777777" w:rsidR="00F57CA8" w:rsidRPr="00D1574B" w:rsidRDefault="00F57CA8" w:rsidP="00C5502B">
            <w:pPr>
              <w:pStyle w:val="Encabez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</w:tr>
      <w:tr w:rsidR="00F57CA8" w:rsidRPr="00D1574B" w14:paraId="65415374" w14:textId="77777777" w:rsidTr="00971B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9EEB1"/>
          </w:tcPr>
          <w:p w14:paraId="21853945" w14:textId="77777777" w:rsidR="00F57CA8" w:rsidRPr="00D1574B" w:rsidRDefault="00F57CA8" w:rsidP="00C5502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88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EF2CDA2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Participantes:</w:t>
            </w:r>
          </w:p>
        </w:tc>
        <w:tc>
          <w:tcPr>
            <w:tcW w:w="3496" w:type="pct"/>
            <w:gridSpan w:val="6"/>
            <w:vAlign w:val="center"/>
          </w:tcPr>
          <w:p w14:paraId="13C770DC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Papel y bolígrafo para tomar notas.</w:t>
            </w:r>
          </w:p>
        </w:tc>
      </w:tr>
    </w:tbl>
    <w:p w14:paraId="5D049E93" w14:textId="77777777" w:rsidR="004F7CA4" w:rsidRPr="00D1574B" w:rsidRDefault="004F7CA4" w:rsidP="004F7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9099"/>
        <w:spacing w:after="0" w:line="240" w:lineRule="auto"/>
        <w:jc w:val="center"/>
        <w:rPr>
          <w:rFonts w:cs="Calibri"/>
          <w:bCs/>
          <w:smallCaps/>
          <w:color w:val="FFFFFF"/>
          <w:sz w:val="24"/>
          <w:szCs w:val="24"/>
          <w:lang w:val="es-ES" w:eastAsia="zh-CN"/>
        </w:rPr>
      </w:pPr>
      <w:bookmarkStart w:id="1" w:name="_Hlk13485496"/>
      <w:bookmarkStart w:id="2" w:name="_Hlk13485809"/>
      <w:r w:rsidRPr="00D1574B">
        <w:rPr>
          <w:rFonts w:cs="Calibri"/>
          <w:bCs/>
          <w:smallCaps/>
          <w:color w:val="FFFFFF"/>
          <w:sz w:val="24"/>
          <w:szCs w:val="24"/>
          <w:lang w:val="es-ES" w:eastAsia="zh-CN"/>
        </w:rPr>
        <w:t>Test de Evaluación</w:t>
      </w:r>
    </w:p>
    <w:p w14:paraId="154463B8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lastRenderedPageBreak/>
        <w:t xml:space="preserve">¿Qué es „Eficiencia Energética “ </w:t>
      </w:r>
    </w:p>
    <w:p w14:paraId="7BB2360C" w14:textId="77777777" w:rsidR="004F7CA4" w:rsidRPr="00D1574B" w:rsidRDefault="004F7CA4" w:rsidP="004F7CA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 xml:space="preserve">Hace referencia al uso de tecnologías que requieren mayor cantidad de energía para lograr el mismo rendimiento o realizar la misma función. </w:t>
      </w:r>
    </w:p>
    <w:p w14:paraId="7ED07101" w14:textId="77777777" w:rsidR="004F7CA4" w:rsidRPr="00D1574B" w:rsidRDefault="004F7CA4" w:rsidP="004F7CA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 xml:space="preserve">Hace referencia al uso de tecnologías que requieren menor cantidad de energía para lograr el mismo rendimiento o realizar la misma función. </w:t>
      </w:r>
    </w:p>
    <w:p w14:paraId="1D8C1CF1" w14:textId="77777777" w:rsidR="004F7CA4" w:rsidRPr="00D1574B" w:rsidRDefault="004F7CA4" w:rsidP="004F7CA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No hace referencia al uso de energía.</w:t>
      </w:r>
    </w:p>
    <w:p w14:paraId="233EFA7B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>¿Por qué es importante la “Eficiencia Energética”?</w:t>
      </w:r>
    </w:p>
    <w:p w14:paraId="421C0B9D" w14:textId="77777777" w:rsidR="004F7CA4" w:rsidRPr="00D1574B" w:rsidRDefault="004F7CA4" w:rsidP="004F7CA4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El consumo mundial de energía está creciendo.</w:t>
      </w:r>
    </w:p>
    <w:p w14:paraId="48F65216" w14:textId="77777777" w:rsidR="004F7CA4" w:rsidRPr="00D1574B" w:rsidRDefault="004F7CA4" w:rsidP="004F7CA4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El coste de energía está aumentando.</w:t>
      </w:r>
    </w:p>
    <w:p w14:paraId="2CB7FDD8" w14:textId="77777777" w:rsidR="004F7CA4" w:rsidRPr="00D1574B" w:rsidRDefault="004F7CA4" w:rsidP="004F7CA4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>Ambos.</w:t>
      </w:r>
    </w:p>
    <w:p w14:paraId="299217DE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>Pintar las paredes del edificio de colores claros…</w:t>
      </w:r>
    </w:p>
    <w:p w14:paraId="64AA75AA" w14:textId="77777777" w:rsidR="004F7CA4" w:rsidRPr="00D1574B" w:rsidRDefault="004F7CA4" w:rsidP="004F7CA4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incrementa la necesidad del uso de luz artificial.</w:t>
      </w:r>
    </w:p>
    <w:p w14:paraId="7A70E8AD" w14:textId="77777777" w:rsidR="004F7CA4" w:rsidRPr="00D1574B" w:rsidRDefault="004F7CA4" w:rsidP="004F7CA4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>reduce la necesidad del uso de luz artificial.</w:t>
      </w:r>
    </w:p>
    <w:p w14:paraId="589B2098" w14:textId="77777777" w:rsidR="004F7CA4" w:rsidRPr="00D1574B" w:rsidRDefault="004F7CA4" w:rsidP="004F7CA4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no tiene efectos sobre el uso de luz artificial.</w:t>
      </w:r>
    </w:p>
    <w:p w14:paraId="523E48D9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>¿Cuál de estas afirmaciones no es cierta?</w:t>
      </w:r>
    </w:p>
    <w:p w14:paraId="3A7DA0AC" w14:textId="77777777" w:rsidR="004F7CA4" w:rsidRPr="00D1574B" w:rsidRDefault="004F7CA4" w:rsidP="004F7CA4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Instalar un Sistema de Recuperación de Calor durante las purgas permite un ahorro entre un 1 y 4 % de energía.</w:t>
      </w:r>
    </w:p>
    <w:p w14:paraId="0089B949" w14:textId="77777777" w:rsidR="004F7CA4" w:rsidRPr="00D1574B" w:rsidRDefault="004F7CA4" w:rsidP="004F7CA4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 xml:space="preserve">Una sola fuga de 3,18 mm de diámetro en una red de vapor a 7 bar causa una pérdida de 3.900 euros/año. </w:t>
      </w:r>
    </w:p>
    <w:p w14:paraId="3E95CDFB" w14:textId="77777777" w:rsidR="004F7CA4" w:rsidRPr="00D1574B" w:rsidRDefault="004F7CA4" w:rsidP="004F7CA4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>Un suministro de agua no aislado causa pérdidas de energía térmica.</w:t>
      </w:r>
    </w:p>
    <w:p w14:paraId="140BF353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>¿Cuál de estas afirmaciones no es cierta?</w:t>
      </w:r>
    </w:p>
    <w:p w14:paraId="29826DA0" w14:textId="77777777" w:rsidR="004F7CA4" w:rsidRPr="00D1574B" w:rsidRDefault="004F7CA4" w:rsidP="004F7CA4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Los ordenadores y monitores con la condición “ENERGY STAR” hibernan automáticamente cuando no se utilizan y casi todos los vendedores lo tienen.</w:t>
      </w:r>
    </w:p>
    <w:p w14:paraId="0BB46EFE" w14:textId="77777777" w:rsidR="004F7CA4" w:rsidRPr="00D1574B" w:rsidRDefault="004F7CA4" w:rsidP="004F7CA4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Las fotocopiadoras que permiten copias o doble cara o dúplex ayudan a ahorrar energía y reducen el uso de papel.</w:t>
      </w:r>
    </w:p>
    <w:p w14:paraId="2412ADEA" w14:textId="77777777" w:rsidR="004F7CA4" w:rsidRPr="00D1574B" w:rsidRDefault="004F7CA4" w:rsidP="004F7CA4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>Tanto los ordenadores como los monitores en hibernación no consumen energía.</w:t>
      </w:r>
    </w:p>
    <w:p w14:paraId="7BA6A0DA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>¿Cuál es una buena práctica para reducir energía?</w:t>
      </w:r>
    </w:p>
    <w:p w14:paraId="4275C9E6" w14:textId="77777777" w:rsidR="004F7CA4" w:rsidRPr="00D1574B" w:rsidRDefault="004F7CA4" w:rsidP="004F7CA4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No tener un control de temperatura en el Sistema de calefacción.</w:t>
      </w:r>
    </w:p>
    <w:p w14:paraId="3BCF5C63" w14:textId="77777777" w:rsidR="004F7CA4" w:rsidRPr="00D1574B" w:rsidRDefault="004F7CA4" w:rsidP="004F7CA4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>Instalar un Sistema de Recuperación de Calor durante las purgas.</w:t>
      </w:r>
    </w:p>
    <w:p w14:paraId="1D182805" w14:textId="77777777" w:rsidR="004F7CA4" w:rsidRPr="00D1574B" w:rsidRDefault="004F7CA4" w:rsidP="004F7CA4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Los grandes consumidores de electricidad y energía térmica no deben considerar la cogeneración.</w:t>
      </w:r>
    </w:p>
    <w:p w14:paraId="42C40A6E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>En el proceso de generación de aire comprimido, es necesario…</w:t>
      </w:r>
    </w:p>
    <w:p w14:paraId="75D0E3CB" w14:textId="77777777" w:rsidR="004F7CA4" w:rsidRPr="00D1574B" w:rsidRDefault="004F7CA4" w:rsidP="004F7CA4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Cerrar las partes de la red no utilizadas.</w:t>
      </w:r>
    </w:p>
    <w:p w14:paraId="69BFC7AC" w14:textId="77777777" w:rsidR="004F7CA4" w:rsidRPr="00D1574B" w:rsidRDefault="004F7CA4" w:rsidP="004F7CA4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Cierre de la red para limitar la presión de brechas al final de la red.</w:t>
      </w:r>
    </w:p>
    <w:p w14:paraId="7D5C0518" w14:textId="77777777" w:rsidR="004F7CA4" w:rsidRPr="00D1574B" w:rsidRDefault="004F7CA4" w:rsidP="004F7CA4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>Ambas</w:t>
      </w:r>
    </w:p>
    <w:bookmarkEnd w:id="1"/>
    <w:p w14:paraId="4E3C7456" w14:textId="77777777" w:rsidR="004F7CA4" w:rsidRPr="00D1574B" w:rsidRDefault="004F7CA4" w:rsidP="004F7CA4">
      <w:pPr>
        <w:rPr>
          <w:lang w:val="es-ES"/>
        </w:rPr>
      </w:pPr>
    </w:p>
    <w:bookmarkEnd w:id="2"/>
    <w:p w14:paraId="49F25164" w14:textId="77777777" w:rsidR="00F57CA8" w:rsidRPr="00D1574B" w:rsidRDefault="00F57CA8">
      <w:pPr>
        <w:rPr>
          <w:lang w:val="es-ES"/>
        </w:rPr>
      </w:pPr>
    </w:p>
    <w:sectPr w:rsidR="00F57CA8" w:rsidRPr="00D1574B" w:rsidSect="00873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2AF75" w14:textId="77777777" w:rsidR="00945475" w:rsidRDefault="00945475" w:rsidP="00945475">
      <w:pPr>
        <w:spacing w:after="0" w:line="240" w:lineRule="auto"/>
      </w:pPr>
      <w:r>
        <w:separator/>
      </w:r>
    </w:p>
  </w:endnote>
  <w:endnote w:type="continuationSeparator" w:id="0">
    <w:p w14:paraId="7F6DC17C" w14:textId="77777777" w:rsidR="00945475" w:rsidRDefault="00945475" w:rsidP="0094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4A566" w14:textId="77777777" w:rsidR="00945475" w:rsidRDefault="00945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CBDC" w14:textId="2759C875" w:rsidR="00945475" w:rsidRPr="00945475" w:rsidRDefault="00945475" w:rsidP="00945475">
    <w:pPr>
      <w:pStyle w:val="Piedepgina"/>
      <w:jc w:val="center"/>
      <w:rPr>
        <w:color w:val="808080"/>
        <w:sz w:val="18"/>
        <w:szCs w:val="18"/>
        <w:lang w:val="en-GB"/>
      </w:rPr>
    </w:pPr>
    <w:r w:rsidRPr="005A1885">
      <w:rPr>
        <w:rFonts w:cs="Calibri"/>
        <w:color w:val="808080"/>
        <w:sz w:val="18"/>
        <w:szCs w:val="18"/>
        <w:lang w:val="en-US"/>
      </w:rPr>
      <w:t>©</w:t>
    </w:r>
    <w:r w:rsidRPr="005A1885">
      <w:rPr>
        <w:color w:val="808080"/>
        <w:sz w:val="18"/>
        <w:szCs w:val="18"/>
        <w:lang w:val="en-US"/>
      </w:rPr>
      <w:t xml:space="preserve"> 2018 </w:t>
    </w:r>
    <w:proofErr w:type="gramStart"/>
    <w:r w:rsidRPr="005A1885">
      <w:rPr>
        <w:color w:val="808080"/>
        <w:sz w:val="18"/>
        <w:szCs w:val="18"/>
        <w:lang w:val="en-US"/>
      </w:rPr>
      <w:t>INDUCE  |</w:t>
    </w:r>
    <w:proofErr w:type="gramEnd"/>
    <w:r w:rsidRPr="005A1885">
      <w:rPr>
        <w:color w:val="808080"/>
        <w:sz w:val="18"/>
        <w:szCs w:val="18"/>
        <w:lang w:val="en-US"/>
      </w:rPr>
      <w:t xml:space="preserve">  Horizon 2020 – EE-15-2017  |  </w:t>
    </w:r>
    <w:r w:rsidRPr="005A1885">
      <w:rPr>
        <w:color w:val="808080"/>
        <w:sz w:val="18"/>
        <w:szCs w:val="18"/>
        <w:lang w:val="en-GB"/>
      </w:rPr>
      <w:t>Grant Agreement No. 785047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AA41" w14:textId="77777777" w:rsidR="00945475" w:rsidRDefault="00945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2E90" w14:textId="77777777" w:rsidR="00945475" w:rsidRDefault="00945475" w:rsidP="00945475">
      <w:pPr>
        <w:spacing w:after="0" w:line="240" w:lineRule="auto"/>
      </w:pPr>
      <w:r>
        <w:separator/>
      </w:r>
    </w:p>
  </w:footnote>
  <w:footnote w:type="continuationSeparator" w:id="0">
    <w:p w14:paraId="6509FB08" w14:textId="77777777" w:rsidR="00945475" w:rsidRDefault="00945475" w:rsidP="0094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7CC1" w14:textId="77777777" w:rsidR="00945475" w:rsidRDefault="00945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DE84" w14:textId="65568E9D" w:rsidR="00945475" w:rsidRPr="005A1885" w:rsidRDefault="00945475" w:rsidP="00945475">
    <w:pPr>
      <w:pStyle w:val="Encabezado"/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62133F1" wp14:editId="52E22C81">
          <wp:simplePos x="0" y="0"/>
          <wp:positionH relativeFrom="margin">
            <wp:posOffset>4848225</wp:posOffset>
          </wp:positionH>
          <wp:positionV relativeFrom="margin">
            <wp:posOffset>-539750</wp:posOffset>
          </wp:positionV>
          <wp:extent cx="996950" cy="23812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2D28895" wp14:editId="677BC61B">
              <wp:simplePos x="0" y="0"/>
              <wp:positionH relativeFrom="page">
                <wp:posOffset>6474460</wp:posOffset>
              </wp:positionH>
              <wp:positionV relativeFrom="page">
                <wp:posOffset>454025</wp:posOffset>
              </wp:positionV>
              <wp:extent cx="480695" cy="15494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CE826A" w14:textId="77777777" w:rsidR="00945475" w:rsidRPr="005A1885" w:rsidRDefault="00945475" w:rsidP="00945475">
                          <w:pPr>
                            <w:spacing w:after="0" w:line="240" w:lineRule="auto"/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A1885">
                            <w:rPr>
                              <w:noProof/>
                              <w:color w:val="808080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2889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509.8pt;margin-top:35.75pt;width:37.8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" o:allowincell="f" filled="f" stroked="f">
              <v:textbox style="mso-fit-shape-to-text:t" inset=",0,,0">
                <w:txbxContent>
                  <w:p w14:paraId="01CE826A" w14:textId="77777777" w:rsidR="00945475" w:rsidRPr="005A1885" w:rsidRDefault="00945475" w:rsidP="00945475">
                    <w:pPr>
                      <w:spacing w:after="0" w:line="240" w:lineRule="auto"/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instrText>PAGE   \* MERGEFORMAT</w:instrTex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Pr="005A1885">
                      <w:rPr>
                        <w:noProof/>
                        <w:color w:val="808080"/>
                        <w:sz w:val="20"/>
                        <w:szCs w:val="20"/>
                        <w:lang w:val="de-DE"/>
                      </w:rPr>
                      <w:t>2</w: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629123" w14:textId="29E8DC42" w:rsidR="00945475" w:rsidRDefault="00945475">
    <w:pPr>
      <w:pStyle w:val="Encabezado"/>
    </w:pPr>
  </w:p>
  <w:p w14:paraId="04F3039F" w14:textId="77777777" w:rsidR="00945475" w:rsidRDefault="009454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5271" w14:textId="77777777" w:rsidR="00945475" w:rsidRDefault="00945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19B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E515A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A2F42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956C2"/>
    <w:multiLevelType w:val="hybridMultilevel"/>
    <w:tmpl w:val="D416C61A"/>
    <w:lvl w:ilvl="0" w:tplc="A5B0EE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9EEB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29B1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41BA7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752A0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95FE2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C2F6D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B5CEE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314C88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430B7A"/>
    <w:multiLevelType w:val="hybridMultilevel"/>
    <w:tmpl w:val="AEEC0C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D24DA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93170B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410906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44268F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E37851"/>
    <w:multiLevelType w:val="hybridMultilevel"/>
    <w:tmpl w:val="AEEC0C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8D"/>
    <w:rsid w:val="00315B8D"/>
    <w:rsid w:val="004F7CA4"/>
    <w:rsid w:val="007222AF"/>
    <w:rsid w:val="00843B07"/>
    <w:rsid w:val="008735E4"/>
    <w:rsid w:val="008D0C9A"/>
    <w:rsid w:val="00945475"/>
    <w:rsid w:val="00971BE1"/>
    <w:rsid w:val="00AA7D4C"/>
    <w:rsid w:val="00D1574B"/>
    <w:rsid w:val="00F57CA8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253EB4"/>
  <w15:chartTrackingRefBased/>
  <w15:docId w15:val="{783E63C2-C027-44D3-8F58-AC704279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E4"/>
    <w:pPr>
      <w:spacing w:after="200" w:line="276" w:lineRule="auto"/>
    </w:pPr>
    <w:rPr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5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5E4"/>
    <w:rPr>
      <w:lang w:val="de-AT"/>
    </w:rPr>
  </w:style>
  <w:style w:type="paragraph" w:styleId="Textonotapie">
    <w:name w:val="footnote text"/>
    <w:aliases w:val="Schriftart: 9 pt,Schriftart: 10 pt,Schriftart: 8 pt,WB-Fußnotentext,fn,Footnotes,Footnote ak"/>
    <w:basedOn w:val="Normal"/>
    <w:link w:val="TextonotapieCar"/>
    <w:uiPriority w:val="99"/>
    <w:unhideWhenUsed/>
    <w:rsid w:val="008735E4"/>
    <w:pPr>
      <w:spacing w:after="0" w:line="240" w:lineRule="auto"/>
      <w:jc w:val="both"/>
    </w:pPr>
    <w:rPr>
      <w:sz w:val="20"/>
      <w:szCs w:val="20"/>
      <w:lang w:val="de-D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"/>
    <w:basedOn w:val="Fuentedeprrafopredeter"/>
    <w:link w:val="Textonotapie"/>
    <w:uiPriority w:val="99"/>
    <w:rsid w:val="008735E4"/>
    <w:rPr>
      <w:sz w:val="20"/>
      <w:szCs w:val="20"/>
      <w:lang w:val="de-DE"/>
    </w:rPr>
  </w:style>
  <w:style w:type="table" w:styleId="Sombreadomedio2-nfasis1">
    <w:name w:val="Medium Shading 2 Accent 1"/>
    <w:basedOn w:val="Tablanormal"/>
    <w:uiPriority w:val="64"/>
    <w:rsid w:val="008735E4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45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475"/>
    <w:rPr>
      <w:lang w:val="de-AT"/>
    </w:rPr>
  </w:style>
  <w:style w:type="paragraph" w:styleId="Prrafodelista">
    <w:name w:val="List Paragraph"/>
    <w:basedOn w:val="Normal"/>
    <w:link w:val="PrrafodelistaCar"/>
    <w:uiPriority w:val="34"/>
    <w:qFormat/>
    <w:rsid w:val="00F57CA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57CA8"/>
    <w:rPr>
      <w:lang w:val="de-A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CA8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Garcia</dc:creator>
  <cp:keywords/>
  <dc:description/>
  <cp:lastModifiedBy>Juan Garcia Cuadrado</cp:lastModifiedBy>
  <cp:revision>9</cp:revision>
  <dcterms:created xsi:type="dcterms:W3CDTF">2019-06-25T13:13:00Z</dcterms:created>
  <dcterms:modified xsi:type="dcterms:W3CDTF">2020-02-03T11:11:00Z</dcterms:modified>
</cp:coreProperties>
</file>