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83967" w14:textId="08FF3F88" w:rsidR="002F4150" w:rsidRPr="00050DEB" w:rsidRDefault="002F4150" w:rsidP="002F4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C9099"/>
        <w:jc w:val="center"/>
        <w:rPr>
          <w:lang w:val="es-ES"/>
        </w:rPr>
      </w:pPr>
      <w:bookmarkStart w:id="0" w:name="_Hlk13490092"/>
      <w:bookmarkStart w:id="1" w:name="_Hlk13490831"/>
      <w:r w:rsidRPr="00050DEB">
        <w:rPr>
          <w:rFonts w:eastAsiaTheme="minorEastAsia" w:cstheme="minorHAnsi"/>
          <w:b/>
          <w:smallCaps/>
          <w:color w:val="FFFFFF" w:themeColor="background1"/>
          <w:sz w:val="24"/>
          <w:szCs w:val="24"/>
          <w:shd w:val="clear" w:color="auto" w:fill="3C9099"/>
          <w:lang w:val="es-ES" w:eastAsia="zh-CN"/>
        </w:rPr>
        <w:t>Test de Evaluación</w:t>
      </w:r>
      <w:r w:rsidR="003C3ABB">
        <w:rPr>
          <w:rFonts w:eastAsiaTheme="minorEastAsia" w:cstheme="minorHAnsi"/>
          <w:b/>
          <w:smallCaps/>
          <w:color w:val="FFFFFF" w:themeColor="background1"/>
          <w:sz w:val="24"/>
          <w:szCs w:val="24"/>
          <w:shd w:val="clear" w:color="auto" w:fill="3C9099"/>
          <w:lang w:val="es-ES" w:eastAsia="zh-CN"/>
        </w:rPr>
        <w:t xml:space="preserve"> - </w:t>
      </w:r>
      <w:r w:rsidR="003C3ABB" w:rsidRPr="003C3ABB">
        <w:rPr>
          <w:rFonts w:eastAsiaTheme="minorEastAsia" w:cstheme="minorHAnsi"/>
          <w:b/>
          <w:smallCaps/>
          <w:color w:val="FFFFFF" w:themeColor="background1"/>
          <w:sz w:val="24"/>
          <w:szCs w:val="24"/>
          <w:shd w:val="clear" w:color="auto" w:fill="3C9099"/>
          <w:lang w:val="es-ES" w:eastAsia="zh-CN"/>
        </w:rPr>
        <w:t>Mejores prácticas de gestión ambiental</w:t>
      </w:r>
      <w:bookmarkStart w:id="2" w:name="_GoBack"/>
      <w:bookmarkEnd w:id="2"/>
    </w:p>
    <w:p w14:paraId="37F5907B" w14:textId="77777777" w:rsidR="00FE3438" w:rsidRPr="00050DEB" w:rsidRDefault="00FE3438" w:rsidP="00F52840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9EEB1"/>
        <w:spacing w:before="480" w:line="240" w:lineRule="auto"/>
        <w:contextualSpacing w:val="0"/>
      </w:pPr>
      <w:r w:rsidRPr="00050DEB">
        <w:t>Sobre los beneficios ambientales de realizar una Evaluación Energética (Cuál es falsa).</w:t>
      </w:r>
    </w:p>
    <w:p w14:paraId="01C53617" w14:textId="77777777" w:rsidR="002F4150" w:rsidRPr="00050DEB" w:rsidRDefault="002F4150" w:rsidP="002F415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hanging="425"/>
        <w:rPr>
          <w:b/>
          <w:bCs/>
        </w:rPr>
      </w:pPr>
      <w:r w:rsidRPr="00050DEB">
        <w:rPr>
          <w:b/>
          <w:bCs/>
        </w:rPr>
        <w:t>No se pueden conocer directamente los beneficios ambientales.</w:t>
      </w:r>
    </w:p>
    <w:p w14:paraId="05B8BC44" w14:textId="77777777" w:rsidR="002F4150" w:rsidRPr="00050DEB" w:rsidRDefault="002F4150" w:rsidP="002F415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hanging="425"/>
      </w:pPr>
      <w:r w:rsidRPr="00050DEB">
        <w:t>Se pueden conocer directamente los beneficios ambientales.</w:t>
      </w:r>
    </w:p>
    <w:p w14:paraId="0FC132C4" w14:textId="14B007C8" w:rsidR="002F4150" w:rsidRPr="00050DEB" w:rsidRDefault="002F4150" w:rsidP="002F415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hanging="425"/>
      </w:pPr>
      <w:r w:rsidRPr="00050DEB">
        <w:t>El ejercicio es un primer paso crítico en una estrategia para mejorar la sostenibilidad de los productos y operaciones.</w:t>
      </w:r>
    </w:p>
    <w:p w14:paraId="0E08155F" w14:textId="735B7814" w:rsidR="002F4150" w:rsidRPr="00050DEB" w:rsidRDefault="002F4150" w:rsidP="00F52840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9EEB1"/>
        <w:spacing w:before="480" w:line="240" w:lineRule="auto"/>
        <w:contextualSpacing w:val="0"/>
      </w:pPr>
      <w:r w:rsidRPr="00050DEB">
        <w:t>¿Cuál no es un enfoque sostenible de gestión de la cadena de valor?</w:t>
      </w:r>
    </w:p>
    <w:p w14:paraId="08E94F8F" w14:textId="77777777" w:rsidR="002F4150" w:rsidRPr="00050DEB" w:rsidRDefault="002F4150" w:rsidP="002F4150">
      <w:pPr>
        <w:pStyle w:val="Prrafodelista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Selección de proveedores que cumplan con los criterios de desempeño ambiental identificados</w:t>
      </w:r>
    </w:p>
    <w:p w14:paraId="618DA7AB" w14:textId="77777777" w:rsidR="002F4150" w:rsidRPr="00050DEB" w:rsidRDefault="002F4150" w:rsidP="002F4150">
      <w:pPr>
        <w:pStyle w:val="Prrafodelista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rPr>
          <w:b/>
          <w:bCs/>
        </w:rPr>
        <w:t>Selección de clientes que cumplan con los criterios de desempeño ambiental identificados</w:t>
      </w:r>
    </w:p>
    <w:p w14:paraId="75DD874D" w14:textId="0AAB1D3F" w:rsidR="002F4150" w:rsidRPr="00050DEB" w:rsidRDefault="002F4150" w:rsidP="002F4150">
      <w:pPr>
        <w:pStyle w:val="Prrafodelista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Adaptación de recetas para eliminar ingredientes insostenibles</w:t>
      </w:r>
    </w:p>
    <w:p w14:paraId="50E8BB49" w14:textId="77777777" w:rsidR="002F4150" w:rsidRPr="00050DEB" w:rsidRDefault="002F4150" w:rsidP="00F52840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9EEB1"/>
        <w:spacing w:before="480" w:line="240" w:lineRule="auto"/>
        <w:contextualSpacing w:val="0"/>
      </w:pPr>
      <w:r w:rsidRPr="00050DEB">
        <w:t>¿Cómo se puede minimizar el impacto medioambiental de los envases?</w:t>
      </w:r>
    </w:p>
    <w:p w14:paraId="3F66258F" w14:textId="77777777" w:rsidR="002F4150" w:rsidRPr="00050DEB" w:rsidRDefault="002F4150" w:rsidP="002F4150">
      <w:pPr>
        <w:pStyle w:val="Prrafodelist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Uso de embalaje individual para cada producto.</w:t>
      </w:r>
    </w:p>
    <w:p w14:paraId="4CBBC021" w14:textId="77777777" w:rsidR="002F4150" w:rsidRPr="00050DEB" w:rsidRDefault="002F4150" w:rsidP="002F4150">
      <w:pPr>
        <w:pStyle w:val="Prrafodelist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Uso de embalaje de un solo uso.</w:t>
      </w:r>
    </w:p>
    <w:p w14:paraId="59C6A261" w14:textId="77777777" w:rsidR="002F4150" w:rsidRPr="00050DEB" w:rsidRDefault="002F4150" w:rsidP="002F4150">
      <w:pPr>
        <w:pStyle w:val="Prrafodelist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50DEB">
        <w:rPr>
          <w:b/>
          <w:bCs/>
        </w:rPr>
        <w:t>Uso de envases que contengan materiales reciclados.</w:t>
      </w:r>
    </w:p>
    <w:p w14:paraId="2A5FEC97" w14:textId="1AC1AED0" w:rsidR="002F4150" w:rsidRPr="00050DEB" w:rsidRDefault="002F4150" w:rsidP="00F52840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9EEB1"/>
        <w:spacing w:before="480" w:line="240" w:lineRule="auto"/>
        <w:contextualSpacing w:val="0"/>
      </w:pPr>
      <w:r w:rsidRPr="00050DEB">
        <w:t xml:space="preserve">Las operaciones de limpieza amigables con el </w:t>
      </w:r>
      <w:r w:rsidR="00376E26" w:rsidRPr="00050DEB">
        <w:t>medio ambiente</w:t>
      </w:r>
      <w:r w:rsidRPr="00050DEB">
        <w:t xml:space="preserve"> se hacen reduciendo:</w:t>
      </w:r>
    </w:p>
    <w:p w14:paraId="38FFA9EA" w14:textId="77777777" w:rsidR="002F4150" w:rsidRPr="00050DEB" w:rsidRDefault="002F4150" w:rsidP="002F4150">
      <w:pPr>
        <w:pStyle w:val="Prrafode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la cantidad de agua utilizada.</w:t>
      </w:r>
    </w:p>
    <w:p w14:paraId="0500BAE3" w14:textId="77777777" w:rsidR="002F4150" w:rsidRPr="00050DEB" w:rsidRDefault="002F4150" w:rsidP="002F4150">
      <w:pPr>
        <w:pStyle w:val="Prrafode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la cantidad de agua y energía utilizada.</w:t>
      </w:r>
    </w:p>
    <w:p w14:paraId="211DBCEC" w14:textId="77777777" w:rsidR="002F4150" w:rsidRPr="00050DEB" w:rsidRDefault="002F4150" w:rsidP="002F4150">
      <w:pPr>
        <w:pStyle w:val="Prrafode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50DEB">
        <w:rPr>
          <w:b/>
          <w:bCs/>
        </w:rPr>
        <w:t>la cantidad de agua, energía y productos químicos utilizados.</w:t>
      </w:r>
    </w:p>
    <w:p w14:paraId="094D99F6" w14:textId="27F7D926" w:rsidR="002F4150" w:rsidRPr="00050DEB" w:rsidRDefault="002F4150" w:rsidP="00F52840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9EEB1"/>
        <w:spacing w:before="480" w:line="240" w:lineRule="auto"/>
        <w:contextualSpacing w:val="0"/>
      </w:pPr>
      <w:r w:rsidRPr="00050DEB">
        <w:t>Sobre la integración de energías renovables en los procesos de fabricación... (Cual es falsa).</w:t>
      </w:r>
    </w:p>
    <w:p w14:paraId="2128E1B8" w14:textId="77777777" w:rsidR="002F4150" w:rsidRPr="00050DEB" w:rsidRDefault="002F4150" w:rsidP="002F4150">
      <w:pPr>
        <w:pStyle w:val="Prrafodelista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Reduce las emisiones de CO2.</w:t>
      </w:r>
    </w:p>
    <w:p w14:paraId="386811EE" w14:textId="77777777" w:rsidR="002F4150" w:rsidRPr="00050DEB" w:rsidRDefault="002F4150" w:rsidP="002F4150">
      <w:pPr>
        <w:pStyle w:val="Prrafodelista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DEB">
        <w:t>Mejora la imagen del mercado de la empresa.</w:t>
      </w:r>
    </w:p>
    <w:p w14:paraId="0B84B93F" w14:textId="77777777" w:rsidR="002F4150" w:rsidRPr="00050DEB" w:rsidRDefault="002F4150" w:rsidP="002F4150">
      <w:pPr>
        <w:pStyle w:val="Prrafodelista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50DEB">
        <w:rPr>
          <w:b/>
          <w:bCs/>
        </w:rPr>
        <w:t>Disminuye la seguridad en la fuente de alimentación.</w:t>
      </w:r>
    </w:p>
    <w:bookmarkEnd w:id="0"/>
    <w:p w14:paraId="62F49626" w14:textId="77777777" w:rsidR="002F4150" w:rsidRPr="002F4150" w:rsidRDefault="002F4150" w:rsidP="002F4150">
      <w:pPr>
        <w:jc w:val="center"/>
        <w:rPr>
          <w:rFonts w:cstheme="minorHAnsi"/>
          <w:b/>
          <w:smallCaps/>
          <w:color w:val="FFFFFF" w:themeColor="background1"/>
          <w:sz w:val="24"/>
          <w:szCs w:val="24"/>
          <w:shd w:val="clear" w:color="auto" w:fill="3C9099"/>
          <w:lang w:val="es-ES"/>
        </w:rPr>
      </w:pPr>
    </w:p>
    <w:bookmarkEnd w:id="1"/>
    <w:p w14:paraId="1BC42C8E" w14:textId="77777777" w:rsidR="00BD22F5" w:rsidRPr="002F4150" w:rsidRDefault="00BD22F5">
      <w:pPr>
        <w:rPr>
          <w:lang w:val="es-ES"/>
        </w:rPr>
      </w:pPr>
    </w:p>
    <w:sectPr w:rsidR="00BD22F5" w:rsidRPr="002F4150" w:rsidSect="004C5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9993" w14:textId="77777777" w:rsidR="006A16BE" w:rsidRDefault="006A16BE" w:rsidP="006A16BE">
      <w:pPr>
        <w:spacing w:after="0" w:line="240" w:lineRule="auto"/>
      </w:pPr>
      <w:r>
        <w:separator/>
      </w:r>
    </w:p>
  </w:endnote>
  <w:endnote w:type="continuationSeparator" w:id="0">
    <w:p w14:paraId="3413AF70" w14:textId="77777777" w:rsidR="006A16BE" w:rsidRDefault="006A16BE" w:rsidP="006A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C4FAC" w14:textId="77777777" w:rsidR="006A16BE" w:rsidRDefault="006A16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AAF7A" w14:textId="00141095" w:rsidR="006A16BE" w:rsidRPr="006A16BE" w:rsidRDefault="006A16BE" w:rsidP="006A16BE">
    <w:pPr>
      <w:pStyle w:val="Piedepgina"/>
      <w:jc w:val="center"/>
      <w:rPr>
        <w:color w:val="808080"/>
        <w:sz w:val="18"/>
        <w:szCs w:val="18"/>
        <w:lang w:val="en-GB"/>
      </w:rPr>
    </w:pPr>
    <w:r w:rsidRPr="005A1885">
      <w:rPr>
        <w:rFonts w:cs="Calibri"/>
        <w:color w:val="808080"/>
        <w:sz w:val="18"/>
        <w:szCs w:val="18"/>
        <w:lang w:val="en-US"/>
      </w:rPr>
      <w:t>©</w:t>
    </w:r>
    <w:r w:rsidRPr="005A1885">
      <w:rPr>
        <w:color w:val="808080"/>
        <w:sz w:val="18"/>
        <w:szCs w:val="18"/>
        <w:lang w:val="en-US"/>
      </w:rPr>
      <w:t xml:space="preserve"> 2018 </w:t>
    </w:r>
    <w:proofErr w:type="gramStart"/>
    <w:r w:rsidRPr="005A1885">
      <w:rPr>
        <w:color w:val="808080"/>
        <w:sz w:val="18"/>
        <w:szCs w:val="18"/>
        <w:lang w:val="en-US"/>
      </w:rPr>
      <w:t>INDUCE  |</w:t>
    </w:r>
    <w:proofErr w:type="gramEnd"/>
    <w:r w:rsidRPr="005A1885">
      <w:rPr>
        <w:color w:val="808080"/>
        <w:sz w:val="18"/>
        <w:szCs w:val="18"/>
        <w:lang w:val="en-US"/>
      </w:rPr>
      <w:t xml:space="preserve">  Horizon 2020 – EE-15-2017  |  </w:t>
    </w:r>
    <w:r w:rsidRPr="005A1885">
      <w:rPr>
        <w:color w:val="808080"/>
        <w:sz w:val="18"/>
        <w:szCs w:val="18"/>
        <w:lang w:val="en-GB"/>
      </w:rPr>
      <w:t>Grant Agreement No. 785047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3EE0" w14:textId="77777777" w:rsidR="006A16BE" w:rsidRDefault="006A1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FEBC6" w14:textId="77777777" w:rsidR="006A16BE" w:rsidRDefault="006A16BE" w:rsidP="006A16BE">
      <w:pPr>
        <w:spacing w:after="0" w:line="240" w:lineRule="auto"/>
      </w:pPr>
      <w:r>
        <w:separator/>
      </w:r>
    </w:p>
  </w:footnote>
  <w:footnote w:type="continuationSeparator" w:id="0">
    <w:p w14:paraId="6F68A5EF" w14:textId="77777777" w:rsidR="006A16BE" w:rsidRDefault="006A16BE" w:rsidP="006A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8BE7" w14:textId="77777777" w:rsidR="006A16BE" w:rsidRDefault="006A16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B4D5" w14:textId="710D698A" w:rsidR="006A16BE" w:rsidRPr="005A1885" w:rsidRDefault="006A16BE" w:rsidP="006A16BE">
    <w:pPr>
      <w:pStyle w:val="Encabezado"/>
      <w:rPr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24AD5EE" wp14:editId="6B614B23">
          <wp:simplePos x="0" y="0"/>
          <wp:positionH relativeFrom="margin">
            <wp:posOffset>4848225</wp:posOffset>
          </wp:positionH>
          <wp:positionV relativeFrom="margin">
            <wp:posOffset>-539750</wp:posOffset>
          </wp:positionV>
          <wp:extent cx="996950" cy="2381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BFDF39C" wp14:editId="787B9654">
              <wp:simplePos x="0" y="0"/>
              <wp:positionH relativeFrom="page">
                <wp:posOffset>6474460</wp:posOffset>
              </wp:positionH>
              <wp:positionV relativeFrom="page">
                <wp:posOffset>454025</wp:posOffset>
              </wp:positionV>
              <wp:extent cx="480695" cy="154940"/>
              <wp:effectExtent l="0" t="0" r="0" b="0"/>
              <wp:wrapNone/>
              <wp:docPr id="474" name="Cuadro de texto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549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793F1" w14:textId="77777777" w:rsidR="006A16BE" w:rsidRPr="005A1885" w:rsidRDefault="006A16BE" w:rsidP="006A16BE">
                          <w:pPr>
                            <w:spacing w:after="0" w:line="240" w:lineRule="auto"/>
                            <w:jc w:val="right"/>
                            <w:rPr>
                              <w:color w:val="808080"/>
                              <w:sz w:val="20"/>
                              <w:szCs w:val="20"/>
                            </w:rPr>
                          </w:pPr>
                          <w:r w:rsidRPr="005A1885">
                            <w:rPr>
                              <w:color w:val="8080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A1885">
                            <w:rPr>
                              <w:color w:val="808080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A1885">
                            <w:rPr>
                              <w:color w:val="8080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A1885">
                            <w:rPr>
                              <w:noProof/>
                              <w:color w:val="808080"/>
                              <w:sz w:val="20"/>
                              <w:szCs w:val="20"/>
                              <w:lang w:val="de-DE"/>
                            </w:rPr>
                            <w:t>2</w:t>
                          </w:r>
                          <w:r w:rsidRPr="005A1885">
                            <w:rPr>
                              <w:color w:val="8080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DF39C" id="_x0000_t202" coordsize="21600,21600" o:spt="202" path="m,l,21600r21600,l21600,xe">
              <v:stroke joinstyle="miter"/>
              <v:path gradientshapeok="t" o:connecttype="rect"/>
            </v:shapetype>
            <v:shape id="Cuadro de texto 474" o:spid="_x0000_s1026" type="#_x0000_t202" style="position:absolute;margin-left:509.8pt;margin-top:35.75pt;width:37.85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" o:allowincell="f" filled="f" stroked="f">
              <v:textbox style="mso-fit-shape-to-text:t" inset=",0,,0">
                <w:txbxContent>
                  <w:p w14:paraId="687793F1" w14:textId="77777777" w:rsidR="006A16BE" w:rsidRPr="005A1885" w:rsidRDefault="006A16BE" w:rsidP="006A16BE">
                    <w:pPr>
                      <w:spacing w:after="0" w:line="240" w:lineRule="auto"/>
                      <w:jc w:val="right"/>
                      <w:rPr>
                        <w:color w:val="808080"/>
                        <w:sz w:val="20"/>
                        <w:szCs w:val="20"/>
                      </w:rPr>
                    </w:pPr>
                    <w:r w:rsidRPr="005A1885">
                      <w:rPr>
                        <w:color w:val="808080"/>
                        <w:sz w:val="20"/>
                        <w:szCs w:val="20"/>
                      </w:rPr>
                      <w:fldChar w:fldCharType="begin"/>
                    </w:r>
                    <w:r w:rsidRPr="005A1885">
                      <w:rPr>
                        <w:color w:val="808080"/>
                        <w:sz w:val="20"/>
                        <w:szCs w:val="20"/>
                      </w:rPr>
                      <w:instrText>PAGE   \* MERGEFORMAT</w:instrText>
                    </w:r>
                    <w:r w:rsidRPr="005A1885">
                      <w:rPr>
                        <w:color w:val="808080"/>
                        <w:sz w:val="20"/>
                        <w:szCs w:val="20"/>
                      </w:rPr>
                      <w:fldChar w:fldCharType="separate"/>
                    </w:r>
                    <w:r w:rsidRPr="005A1885">
                      <w:rPr>
                        <w:noProof/>
                        <w:color w:val="808080"/>
                        <w:sz w:val="20"/>
                        <w:szCs w:val="20"/>
                        <w:lang w:val="de-DE"/>
                      </w:rPr>
                      <w:t>2</w:t>
                    </w:r>
                    <w:r w:rsidRPr="005A1885">
                      <w:rPr>
                        <w:color w:val="8080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F42EEF" w14:textId="5386AFA7" w:rsidR="006A16BE" w:rsidRDefault="006A16BE">
    <w:pPr>
      <w:pStyle w:val="Encabezado"/>
    </w:pPr>
  </w:p>
  <w:p w14:paraId="4BA72213" w14:textId="77777777" w:rsidR="006A16BE" w:rsidRDefault="006A16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1803" w14:textId="77777777" w:rsidR="006A16BE" w:rsidRDefault="006A16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2CB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0A65EC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0123F2B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1134C6B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51D26AC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DA500C9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FCE6B8C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B38BC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45F7D81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A7A33EF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A9848D3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CAF7836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E9E14D7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EBC0BF4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2825BE1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273053D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CA40655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DC41D87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E9B6569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0C83FB5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DE71F2B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F0C6329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697425E"/>
    <w:multiLevelType w:val="multilevel"/>
    <w:tmpl w:val="CB8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8610662"/>
    <w:multiLevelType w:val="hybridMultilevel"/>
    <w:tmpl w:val="C834F4FC"/>
    <w:lvl w:ilvl="0" w:tplc="0C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"/>
  </w:num>
  <w:num w:numId="5">
    <w:abstractNumId w:val="17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18"/>
  </w:num>
  <w:num w:numId="14">
    <w:abstractNumId w:val="20"/>
  </w:num>
  <w:num w:numId="15">
    <w:abstractNumId w:val="3"/>
  </w:num>
  <w:num w:numId="16">
    <w:abstractNumId w:val="13"/>
  </w:num>
  <w:num w:numId="17">
    <w:abstractNumId w:val="7"/>
  </w:num>
  <w:num w:numId="18">
    <w:abstractNumId w:val="9"/>
  </w:num>
  <w:num w:numId="19">
    <w:abstractNumId w:val="8"/>
  </w:num>
  <w:num w:numId="20">
    <w:abstractNumId w:val="5"/>
  </w:num>
  <w:num w:numId="21">
    <w:abstractNumId w:val="16"/>
  </w:num>
  <w:num w:numId="22">
    <w:abstractNumId w:val="0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7D"/>
    <w:rsid w:val="00050DEB"/>
    <w:rsid w:val="002F4150"/>
    <w:rsid w:val="00376E26"/>
    <w:rsid w:val="003C3ABB"/>
    <w:rsid w:val="004C5E1B"/>
    <w:rsid w:val="0059097D"/>
    <w:rsid w:val="006A16BE"/>
    <w:rsid w:val="007222AF"/>
    <w:rsid w:val="00821EB7"/>
    <w:rsid w:val="00AA7D4C"/>
    <w:rsid w:val="00B95734"/>
    <w:rsid w:val="00BD22F5"/>
    <w:rsid w:val="00F52840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CF4197"/>
  <w15:chartTrackingRefBased/>
  <w15:docId w15:val="{58A0C490-0338-4434-B438-21F27C8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1B"/>
    <w:pPr>
      <w:spacing w:after="200" w:line="276" w:lineRule="auto"/>
    </w:pPr>
    <w:rPr>
      <w:lang w:val="de-A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E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E1B"/>
    <w:rPr>
      <w:lang w:val="de-AT"/>
    </w:rPr>
  </w:style>
  <w:style w:type="paragraph" w:styleId="Textonotapie">
    <w:name w:val="footnote text"/>
    <w:aliases w:val="Schriftart: 9 pt,Schriftart: 10 pt,Schriftart: 8 pt,WB-Fußnotentext,fn,Footnotes,Footnote ak"/>
    <w:basedOn w:val="Normal"/>
    <w:link w:val="TextonotapieCar"/>
    <w:uiPriority w:val="99"/>
    <w:unhideWhenUsed/>
    <w:rsid w:val="004C5E1B"/>
    <w:pPr>
      <w:spacing w:after="0" w:line="240" w:lineRule="auto"/>
      <w:jc w:val="both"/>
    </w:pPr>
    <w:rPr>
      <w:sz w:val="20"/>
      <w:szCs w:val="20"/>
      <w:lang w:val="de-DE"/>
    </w:rPr>
  </w:style>
  <w:style w:type="character" w:customStyle="1" w:styleId="TextonotapieCar">
    <w:name w:val="Texto nota pie Car"/>
    <w:aliases w:val="Schriftart: 9 pt Car,Schriftart: 10 pt Car,Schriftart: 8 pt Car,WB-Fußnotentext Car,fn Car,Footnotes Car,Footnote ak Car"/>
    <w:basedOn w:val="Fuentedeprrafopredeter"/>
    <w:link w:val="Textonotapie"/>
    <w:uiPriority w:val="99"/>
    <w:rsid w:val="004C5E1B"/>
    <w:rPr>
      <w:sz w:val="20"/>
      <w:szCs w:val="20"/>
      <w:lang w:val="de-DE"/>
    </w:rPr>
  </w:style>
  <w:style w:type="table" w:styleId="Sombreadomedio2-nfasis1">
    <w:name w:val="Medium Shading 2 Accent 1"/>
    <w:basedOn w:val="Tablanormal"/>
    <w:uiPriority w:val="64"/>
    <w:rsid w:val="004C5E1B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6A1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6BE"/>
    <w:rPr>
      <w:lang w:val="de-A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2F5"/>
    <w:rPr>
      <w:rFonts w:ascii="Segoe UI" w:hAnsi="Segoe UI" w:cs="Segoe UI"/>
      <w:sz w:val="18"/>
      <w:szCs w:val="18"/>
      <w:lang w:val="de-AT"/>
    </w:rPr>
  </w:style>
  <w:style w:type="paragraph" w:styleId="Prrafodelista">
    <w:name w:val="List Paragraph"/>
    <w:basedOn w:val="Normal"/>
    <w:uiPriority w:val="34"/>
    <w:qFormat/>
    <w:rsid w:val="002F4150"/>
    <w:pPr>
      <w:spacing w:after="160" w:line="259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3ABC-252F-4012-A1C0-66791FF0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Garcia</dc:creator>
  <cp:keywords/>
  <dc:description/>
  <cp:lastModifiedBy>Juan Garcia Cuadrado</cp:lastModifiedBy>
  <cp:revision>10</cp:revision>
  <dcterms:created xsi:type="dcterms:W3CDTF">2019-06-25T12:20:00Z</dcterms:created>
  <dcterms:modified xsi:type="dcterms:W3CDTF">2020-02-17T11:00:00Z</dcterms:modified>
</cp:coreProperties>
</file>